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before="100" w:beforeAutospacing="1" w:after="100" w:afterAutospacing="1" w:line="600" w:lineRule="exact"/>
        <w:jc w:val="center"/>
        <w:textAlignment w:val="baseline"/>
        <w:rPr>
          <w:rFonts w:hint="eastAsia" w:ascii="仿宋" w:hAnsi="仿宋" w:eastAsia="仿宋" w:cs="仿宋"/>
          <w:b/>
          <w:color w:val="auto"/>
          <w:sz w:val="44"/>
          <w:szCs w:val="44"/>
        </w:rPr>
      </w:pPr>
    </w:p>
    <w:p>
      <w:pPr>
        <w:keepNext w:val="0"/>
        <w:keepLines w:val="0"/>
        <w:pageBreakBefore w:val="0"/>
        <w:widowControl/>
        <w:kinsoku w:val="0"/>
        <w:wordWrap/>
        <w:overflowPunct/>
        <w:topLinePunct w:val="0"/>
        <w:autoSpaceDE w:val="0"/>
        <w:autoSpaceDN w:val="0"/>
        <w:bidi w:val="0"/>
        <w:adjustRightInd w:val="0"/>
        <w:snapToGrid w:val="0"/>
        <w:spacing w:before="100" w:beforeAutospacing="1" w:after="100" w:afterAutospacing="1" w:line="600" w:lineRule="exact"/>
        <w:jc w:val="center"/>
        <w:textAlignment w:val="baseline"/>
        <w:rPr>
          <w:rFonts w:hint="eastAsia" w:ascii="仿宋" w:hAnsi="仿宋" w:eastAsia="仿宋" w:cs="仿宋"/>
          <w:b/>
          <w:color w:val="auto"/>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b/>
          <w:color w:val="auto"/>
          <w:sz w:val="44"/>
          <w:szCs w:val="44"/>
          <w:lang w:val="en-US" w:eastAsia="zh-CN"/>
        </w:rPr>
      </w:pPr>
      <w:r>
        <w:rPr>
          <w:rFonts w:hint="eastAsia" w:ascii="仿宋" w:hAnsi="仿宋" w:eastAsia="仿宋" w:cs="仿宋"/>
          <w:b/>
          <w:color w:val="auto"/>
          <w:sz w:val="44"/>
          <w:szCs w:val="44"/>
          <w:lang w:val="en-AU"/>
        </w:rPr>
        <w:t>2024年</w:t>
      </w:r>
      <w:r>
        <w:rPr>
          <w:rFonts w:hint="eastAsia" w:ascii="仿宋" w:hAnsi="仿宋" w:eastAsia="仿宋" w:cs="仿宋"/>
          <w:b/>
          <w:color w:val="auto"/>
          <w:sz w:val="44"/>
          <w:szCs w:val="44"/>
          <w:lang w:val="en-US" w:eastAsia="zh-CN"/>
        </w:rPr>
        <w:t>浙江省工业设计职业技能竞赛</w:t>
      </w: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b/>
          <w:color w:val="auto"/>
          <w:sz w:val="44"/>
          <w:szCs w:val="44"/>
          <w:lang w:val="en-AU"/>
        </w:rPr>
      </w:pPr>
      <w:r>
        <w:rPr>
          <w:rFonts w:hint="eastAsia" w:ascii="仿宋" w:hAnsi="仿宋" w:eastAsia="仿宋" w:cs="仿宋"/>
          <w:b/>
          <w:color w:val="auto"/>
          <w:sz w:val="44"/>
          <w:szCs w:val="44"/>
          <w:lang w:val="en-US" w:eastAsia="zh-CN"/>
        </w:rPr>
        <w:t>暨</w:t>
      </w:r>
      <w:r>
        <w:rPr>
          <w:rFonts w:hint="eastAsia" w:ascii="仿宋" w:hAnsi="仿宋" w:eastAsia="仿宋" w:cs="仿宋"/>
          <w:b/>
          <w:color w:val="auto"/>
          <w:sz w:val="44"/>
          <w:szCs w:val="44"/>
          <w:lang w:val="en-AU"/>
        </w:rPr>
        <w:t>第四届全国工业设计职业技能大赛</w:t>
      </w: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b/>
          <w:color w:val="auto"/>
          <w:sz w:val="44"/>
          <w:szCs w:val="44"/>
          <w:lang w:val="en-AU"/>
        </w:rPr>
      </w:pPr>
      <w:r>
        <w:rPr>
          <w:rFonts w:hint="eastAsia" w:ascii="仿宋" w:hAnsi="仿宋" w:eastAsia="仿宋" w:cs="仿宋"/>
          <w:b/>
          <w:color w:val="auto"/>
          <w:sz w:val="44"/>
          <w:szCs w:val="44"/>
          <w:lang w:val="en-AU"/>
        </w:rPr>
        <w:t>浙江省选拔赛竞赛规程</w:t>
      </w: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b/>
          <w:color w:val="auto"/>
          <w:sz w:val="44"/>
          <w:szCs w:val="44"/>
          <w:lang w:val="en-AU"/>
        </w:rPr>
      </w:pPr>
    </w:p>
    <w:p>
      <w:pPr>
        <w:pStyle w:val="11"/>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lang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lang w:val="en-AU"/>
        </w:rPr>
      </w:pP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lang w:val="en-AU"/>
        </w:rPr>
      </w:pP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lang w:val="en-AU"/>
        </w:rPr>
      </w:pP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firstLine="0" w:firstLineChars="0"/>
        <w:jc w:val="center"/>
        <w:textAlignment w:val="baseline"/>
        <w:rPr>
          <w:rFonts w:hint="eastAsia" w:ascii="仿宋" w:hAnsi="仿宋" w:eastAsia="仿宋" w:cs="仿宋"/>
          <w:b/>
          <w:bCs w:val="0"/>
          <w:snapToGrid w:val="0"/>
          <w:color w:val="000000"/>
          <w:kern w:val="0"/>
          <w:sz w:val="48"/>
          <w:szCs w:val="48"/>
          <w:lang w:val="en-AU" w:eastAsia="zh-CN"/>
          <w14:ligatures w14:val="none"/>
        </w:rPr>
      </w:pPr>
      <w:r>
        <w:rPr>
          <w:rFonts w:hint="eastAsia" w:ascii="仿宋" w:hAnsi="仿宋" w:eastAsia="仿宋" w:cs="仿宋"/>
          <w:b/>
          <w:bCs w:val="0"/>
          <w:snapToGrid w:val="0"/>
          <w:color w:val="000000"/>
          <w:kern w:val="0"/>
          <w:sz w:val="48"/>
          <w:szCs w:val="48"/>
          <w:lang w:val="en-US" w:eastAsia="zh-CN"/>
          <w14:ligatures w14:val="none"/>
        </w:rPr>
        <w:t>室内装饰</w:t>
      </w:r>
      <w:r>
        <w:rPr>
          <w:rFonts w:hint="eastAsia" w:ascii="仿宋" w:hAnsi="仿宋" w:eastAsia="仿宋" w:cs="仿宋"/>
          <w:b/>
          <w:bCs w:val="0"/>
          <w:snapToGrid w:val="0"/>
          <w:color w:val="000000"/>
          <w:kern w:val="0"/>
          <w:sz w:val="48"/>
          <w:szCs w:val="48"/>
          <w:lang w:val="en-AU" w:eastAsia="zh-CN"/>
          <w14:ligatures w14:val="none"/>
        </w:rPr>
        <w:t>设计师赛项</w:t>
      </w:r>
    </w:p>
    <w:p>
      <w:pPr>
        <w:pStyle w:val="5"/>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lang w:val="en-AU"/>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color w:val="auto"/>
          <w:lang w:val="en-AU"/>
        </w:rPr>
      </w:pP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lang w:val="en-AU"/>
        </w:rPr>
      </w:pPr>
    </w:p>
    <w:p>
      <w:pPr>
        <w:pStyle w:val="1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0" w:firstLineChars="0"/>
        <w:textAlignment w:val="baseline"/>
        <w:rPr>
          <w:rFonts w:hint="eastAsia" w:ascii="仿宋" w:hAnsi="仿宋" w:eastAsia="仿宋" w:cs="仿宋"/>
          <w:color w:val="auto"/>
          <w:lang w:val="en-AU"/>
        </w:rPr>
      </w:pPr>
    </w:p>
    <w:p>
      <w:pPr>
        <w:pStyle w:val="1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0" w:firstLineChars="0"/>
        <w:textAlignment w:val="baseline"/>
        <w:rPr>
          <w:rFonts w:hint="eastAsia" w:ascii="仿宋" w:hAnsi="仿宋" w:eastAsia="仿宋" w:cs="仿宋"/>
          <w:color w:val="auto"/>
          <w:lang w:val="en-AU"/>
        </w:rPr>
      </w:pPr>
    </w:p>
    <w:p>
      <w:pPr>
        <w:pStyle w:val="12"/>
        <w:keepNext w:val="0"/>
        <w:keepLines w:val="0"/>
        <w:pageBreakBefore w:val="0"/>
        <w:widowControl/>
        <w:kinsoku w:val="0"/>
        <w:wordWrap/>
        <w:overflowPunct/>
        <w:topLinePunct w:val="0"/>
        <w:autoSpaceDE w:val="0"/>
        <w:autoSpaceDN w:val="0"/>
        <w:bidi w:val="0"/>
        <w:adjustRightInd w:val="0"/>
        <w:snapToGrid w:val="0"/>
        <w:spacing w:line="600" w:lineRule="exact"/>
        <w:ind w:firstLine="640"/>
        <w:textAlignment w:val="baseline"/>
        <w:rPr>
          <w:rFonts w:hint="eastAsia" w:ascii="仿宋" w:hAnsi="仿宋" w:eastAsia="仿宋" w:cs="仿宋"/>
          <w:color w:val="auto"/>
          <w:lang w:val="en-AU"/>
        </w:rPr>
      </w:pPr>
    </w:p>
    <w:p>
      <w:pPr>
        <w:pStyle w:val="1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0" w:firstLineChars="0"/>
        <w:textAlignment w:val="baseline"/>
        <w:rPr>
          <w:rFonts w:hint="eastAsia" w:ascii="仿宋" w:hAnsi="仿宋" w:eastAsia="仿宋" w:cs="仿宋"/>
          <w:color w:val="auto"/>
          <w:lang w:val="en-AU"/>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color w:val="auto"/>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color w:val="auto"/>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color w:val="auto"/>
          <w:sz w:val="32"/>
          <w:szCs w:val="32"/>
          <w:lang w:val="en-AU"/>
        </w:rPr>
      </w:pPr>
      <w:r>
        <w:rPr>
          <w:rFonts w:hint="eastAsia" w:ascii="仿宋" w:hAnsi="仿宋" w:eastAsia="仿宋" w:cs="仿宋"/>
          <w:color w:val="auto"/>
          <w:sz w:val="32"/>
          <w:szCs w:val="32"/>
        </w:rPr>
        <w:t>大赛</w:t>
      </w:r>
      <w:r>
        <w:rPr>
          <w:rFonts w:hint="eastAsia" w:ascii="仿宋" w:hAnsi="仿宋" w:eastAsia="仿宋" w:cs="仿宋"/>
          <w:color w:val="auto"/>
          <w:sz w:val="32"/>
          <w:szCs w:val="32"/>
          <w:lang w:val="en-AU"/>
        </w:rPr>
        <w:t>组委会</w:t>
      </w: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color w:val="auto"/>
          <w:lang w:val="en-AU"/>
        </w:rPr>
      </w:pPr>
      <w:r>
        <w:rPr>
          <w:rFonts w:hint="eastAsia" w:ascii="仿宋" w:hAnsi="仿宋" w:eastAsia="仿宋" w:cs="仿宋"/>
          <w:color w:val="auto"/>
          <w:sz w:val="32"/>
          <w:szCs w:val="32"/>
          <w:lang w:val="en-AU"/>
        </w:rPr>
        <w:t>2024年10月</w:t>
      </w:r>
    </w:p>
    <w:p>
      <w:pPr>
        <w:keepNext w:val="0"/>
        <w:keepLines w:val="0"/>
        <w:pageBreakBefore w:val="0"/>
        <w:widowControl/>
        <w:kinsoku w:val="0"/>
        <w:wordWrap/>
        <w:overflowPunct/>
        <w:topLinePunct w:val="0"/>
        <w:autoSpaceDE w:val="0"/>
        <w:autoSpaceDN w:val="0"/>
        <w:bidi w:val="0"/>
        <w:adjustRightInd w:val="0"/>
        <w:snapToGrid w:val="0"/>
        <w:spacing w:after="160" w:line="600" w:lineRule="exact"/>
        <w:textAlignment w:val="baseline"/>
        <w:rPr>
          <w:rFonts w:hint="eastAsia" w:ascii="仿宋" w:hAnsi="仿宋" w:eastAsia="仿宋" w:cs="仿宋"/>
          <w:b/>
          <w:color w:val="auto"/>
          <w:sz w:val="44"/>
          <w:szCs w:val="44"/>
        </w:rPr>
        <w:sectPr>
          <w:footerReference r:id="rId5" w:type="default"/>
          <w:pgSz w:w="11906" w:h="16838"/>
          <w:pgMar w:top="1440" w:right="1644" w:bottom="1440" w:left="1644" w:header="851" w:footer="992" w:gutter="0"/>
          <w:pgNumType w:fmt="decimal" w:start="1"/>
          <w:cols w:space="720" w:num="1"/>
          <w:docGrid w:type="linesAndChars" w:linePitch="319" w:charSpace="0"/>
        </w:sectPr>
      </w:pPr>
    </w:p>
    <w:p>
      <w:pPr>
        <w:pStyle w:val="8"/>
        <w:tabs>
          <w:tab w:val="right" w:leader="dot" w:pos="8306"/>
        </w:tabs>
        <w:jc w:val="center"/>
        <w:rPr>
          <w:rFonts w:hint="eastAsia" w:ascii="仿宋" w:hAnsi="仿宋" w:eastAsia="仿宋" w:cs="仿宋"/>
          <w:snapToGrid w:val="0"/>
          <w:color w:val="auto"/>
          <w:kern w:val="0"/>
          <w:sz w:val="28"/>
          <w:szCs w:val="28"/>
          <w:lang w:val="en-US" w:eastAsia="en-US" w:bidi="ar-SA"/>
        </w:rPr>
      </w:pPr>
      <w:r>
        <w:rPr>
          <w:rFonts w:hint="eastAsia" w:ascii="仿宋" w:hAnsi="仿宋" w:eastAsia="仿宋" w:cs="仿宋"/>
          <w:b/>
          <w:bCs/>
          <w:snapToGrid w:val="0"/>
          <w:color w:val="auto"/>
          <w:spacing w:val="5"/>
          <w:kern w:val="0"/>
          <w:sz w:val="44"/>
          <w:szCs w:val="44"/>
          <w:lang w:val="en-US" w:eastAsia="zh-CN" w:bidi="ar-SA"/>
        </w:rPr>
        <w:t>目  录</w:t>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TOC \o "1-3" \h \u </w:instrText>
      </w:r>
      <w:r>
        <w:rPr>
          <w:rFonts w:hint="eastAsia" w:ascii="仿宋" w:hAnsi="仿宋" w:eastAsia="仿宋" w:cs="仿宋"/>
          <w:color w:val="auto"/>
          <w:sz w:val="28"/>
          <w:szCs w:val="28"/>
        </w:rPr>
        <w:fldChar w:fldCharType="separate"/>
      </w:r>
    </w:p>
    <w:p>
      <w:pPr>
        <w:pStyle w:val="8"/>
        <w:tabs>
          <w:tab w:val="right" w:leader="dot" w:pos="8306"/>
        </w:tabs>
        <w:rPr>
          <w:rFonts w:hint="eastAsia" w:ascii="仿宋" w:hAnsi="仿宋" w:eastAsia="仿宋" w:cs="仿宋"/>
          <w:color w:val="auto"/>
          <w:sz w:val="30"/>
          <w:szCs w:val="30"/>
        </w:rPr>
      </w:pPr>
    </w:p>
    <w:p>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_Toc1428388426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8"/>
          <w:sz w:val="30"/>
          <w:szCs w:val="30"/>
        </w:rPr>
        <w:t>一、项目描述</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_Toc1428388426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_Toc204585969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6"/>
          <w:sz w:val="30"/>
          <w:szCs w:val="30"/>
        </w:rPr>
        <w:t>（一）项目基本描述</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_Toc204585969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_Toc355062136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6"/>
          <w:sz w:val="30"/>
          <w:szCs w:val="30"/>
        </w:rPr>
        <w:t>（二）基本知识要求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_Toc355062136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_Toc1819748386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6"/>
          <w:sz w:val="30"/>
          <w:szCs w:val="30"/>
        </w:rPr>
        <w:t>（三）技术能力要求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_Toc1819748386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3</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_Toc49022928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6"/>
          <w:sz w:val="30"/>
          <w:szCs w:val="30"/>
        </w:rPr>
        <w:t>（四）其他要求</w:t>
      </w:r>
      <w:r>
        <w:rPr>
          <w:rFonts w:hint="eastAsia" w:ascii="仿宋" w:hAnsi="仿宋" w:eastAsia="仿宋" w:cs="仿宋"/>
          <w:color w:val="auto"/>
          <w:sz w:val="30"/>
          <w:szCs w:val="30"/>
        </w:rPr>
        <w:tab/>
      </w:r>
      <w:r>
        <w:rPr>
          <w:rFonts w:hint="eastAsia" w:ascii="仿宋" w:hAnsi="仿宋" w:eastAsia="仿宋" w:cs="仿宋"/>
          <w:color w:val="auto"/>
          <w:sz w:val="30"/>
          <w:szCs w:val="30"/>
          <w:lang w:val="en-US" w:eastAsia="zh-CN"/>
        </w:rPr>
        <w:t>4</w:t>
      </w:r>
      <w:r>
        <w:rPr>
          <w:rFonts w:hint="eastAsia" w:ascii="仿宋" w:hAnsi="仿宋" w:eastAsia="仿宋" w:cs="仿宋"/>
          <w:color w:val="auto"/>
          <w:sz w:val="30"/>
          <w:szCs w:val="30"/>
        </w:rPr>
        <w:fldChar w:fldCharType="end"/>
      </w:r>
    </w:p>
    <w:p>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_Toc1442114095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11"/>
          <w:sz w:val="30"/>
          <w:szCs w:val="30"/>
        </w:rPr>
        <w:t>二、竞赛题目与评判标准</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_Toc1442114095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5</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_Toc1111154623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6"/>
          <w:sz w:val="30"/>
          <w:szCs w:val="30"/>
        </w:rPr>
        <w:t>（一）竞赛形式及命题标准</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_Toc1111154623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5</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_Toc657954449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8"/>
          <w:sz w:val="30"/>
          <w:szCs w:val="30"/>
        </w:rPr>
        <w:t>（二）比赛时间及命题内容</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_Toc657954449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6</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_Toc847125940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9"/>
          <w:sz w:val="30"/>
          <w:szCs w:val="30"/>
        </w:rPr>
        <w:t>（三）分值权重</w:t>
      </w:r>
      <w:r>
        <w:rPr>
          <w:rFonts w:hint="eastAsia" w:ascii="仿宋" w:hAnsi="仿宋" w:eastAsia="仿宋" w:cs="仿宋"/>
          <w:color w:val="auto"/>
          <w:sz w:val="30"/>
          <w:szCs w:val="30"/>
        </w:rPr>
        <w:tab/>
      </w:r>
      <w:r>
        <w:rPr>
          <w:rFonts w:hint="eastAsia" w:ascii="仿宋" w:hAnsi="仿宋" w:eastAsia="仿宋" w:cs="仿宋"/>
          <w:color w:val="auto"/>
          <w:sz w:val="30"/>
          <w:szCs w:val="30"/>
          <w:lang w:val="en-US" w:eastAsia="zh-CN"/>
        </w:rPr>
        <w:t>9</w:t>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_Toc1976577617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7"/>
          <w:sz w:val="30"/>
          <w:szCs w:val="30"/>
        </w:rPr>
        <w:t>（四）评判方式及方法</w:t>
      </w:r>
      <w:r>
        <w:rPr>
          <w:rFonts w:hint="eastAsia" w:ascii="仿宋" w:hAnsi="仿宋" w:eastAsia="仿宋" w:cs="仿宋"/>
          <w:color w:val="auto"/>
          <w:sz w:val="30"/>
          <w:szCs w:val="30"/>
        </w:rPr>
        <w:tab/>
      </w:r>
      <w:r>
        <w:rPr>
          <w:rFonts w:hint="eastAsia" w:ascii="仿宋" w:hAnsi="仿宋" w:eastAsia="仿宋" w:cs="仿宋"/>
          <w:color w:val="auto"/>
          <w:sz w:val="30"/>
          <w:szCs w:val="30"/>
          <w:lang w:val="en-US" w:eastAsia="zh-CN"/>
        </w:rPr>
        <w:t>1</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lang w:val="en-US" w:eastAsia="zh-CN"/>
        </w:rPr>
        <w:t>1</w:t>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_Toc915473476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8"/>
          <w:sz w:val="30"/>
          <w:szCs w:val="30"/>
        </w:rPr>
        <w:t>（五）成绩管理及奖项设定</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_Toc915473476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13</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_Toc1789864024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8"/>
          <w:sz w:val="30"/>
          <w:szCs w:val="30"/>
        </w:rPr>
        <w:t>三、竞赛细则</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_Toc1789864024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4</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_Toc293724192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4"/>
          <w:sz w:val="30"/>
          <w:szCs w:val="30"/>
        </w:rPr>
        <w:t>（一）竞赛日程</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_Toc293724192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4</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_Toc1705074138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11"/>
          <w:sz w:val="30"/>
          <w:szCs w:val="30"/>
        </w:rPr>
        <w:t>（二）裁判员及相关技术赛务支持人员工作要求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_Toc1705074138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6</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_Toc1159251798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8"/>
          <w:sz w:val="30"/>
          <w:szCs w:val="30"/>
        </w:rPr>
        <w:t>（三）选手条件和工作内容</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_Toc1159251798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8</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_Toc1573323402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10"/>
          <w:sz w:val="30"/>
          <w:szCs w:val="30"/>
        </w:rPr>
        <w:t>四、竞赛场地、设施设备安排</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_Toc1573323402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_Toc880271903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6"/>
          <w:sz w:val="30"/>
          <w:szCs w:val="30"/>
        </w:rPr>
        <w:t>（一）赛场规格要求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_Toc880271903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_Toc715029538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5"/>
          <w:sz w:val="30"/>
          <w:szCs w:val="30"/>
        </w:rPr>
        <w:t>（二）场地布局图</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_Toc715029538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_Toc182956554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6"/>
          <w:sz w:val="30"/>
          <w:szCs w:val="30"/>
        </w:rPr>
        <w:t>（三）基础设施</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_Toc182956554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_Toc1901704221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9"/>
          <w:sz w:val="30"/>
          <w:szCs w:val="30"/>
        </w:rPr>
        <w:t>五、竞赛安全要求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_Toc1901704221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4</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_Toc943724046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6"/>
          <w:sz w:val="30"/>
          <w:szCs w:val="30"/>
        </w:rPr>
        <w:t>（一）竞赛安全要求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_Toc943724046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4</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_Toc2003308027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6"/>
          <w:sz w:val="30"/>
          <w:szCs w:val="30"/>
        </w:rPr>
        <w:t>（二）竞赛健康要求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_Toc2003308027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5</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_Toc1349392123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6"/>
          <w:sz w:val="30"/>
          <w:szCs w:val="30"/>
        </w:rPr>
        <w:t>六、竞赛须知</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_Toc1349392123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6</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_Toc1806098941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6"/>
          <w:sz w:val="30"/>
          <w:szCs w:val="30"/>
        </w:rPr>
        <w:t>（一）教练、领队须知</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_Toc1806098941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6</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_Toc423551042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6"/>
          <w:sz w:val="30"/>
          <w:szCs w:val="30"/>
        </w:rPr>
        <w:t>（二）参赛选手须知</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_Toc423551042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7</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_Toc1861556736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6"/>
          <w:sz w:val="30"/>
          <w:szCs w:val="30"/>
        </w:rPr>
        <w:t>（三）工作人员须知</w:t>
      </w:r>
      <w:r>
        <w:rPr>
          <w:rFonts w:hint="eastAsia" w:ascii="仿宋" w:hAnsi="仿宋" w:eastAsia="仿宋" w:cs="仿宋"/>
          <w:color w:val="auto"/>
          <w:sz w:val="30"/>
          <w:szCs w:val="30"/>
        </w:rPr>
        <w:tab/>
      </w: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lang w:val="en-US" w:eastAsia="zh-CN"/>
        </w:rPr>
        <w:t>8</w:t>
      </w:r>
    </w:p>
    <w:p>
      <w:pPr>
        <w:pStyle w:val="9"/>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_Toc494808809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6"/>
          <w:sz w:val="30"/>
          <w:szCs w:val="30"/>
        </w:rPr>
        <w:t>（</w:t>
      </w:r>
      <w:r>
        <w:rPr>
          <w:rFonts w:hint="eastAsia" w:ascii="仿宋" w:hAnsi="仿宋" w:eastAsia="仿宋" w:cs="仿宋"/>
          <w:bCs/>
          <w:color w:val="auto"/>
          <w:spacing w:val="6"/>
          <w:sz w:val="30"/>
          <w:szCs w:val="30"/>
          <w:lang w:val="en-US" w:eastAsia="zh-CN"/>
        </w:rPr>
        <w:t>四</w:t>
      </w:r>
      <w:r>
        <w:rPr>
          <w:rFonts w:hint="eastAsia" w:ascii="仿宋" w:hAnsi="仿宋" w:eastAsia="仿宋" w:cs="仿宋"/>
          <w:bCs/>
          <w:color w:val="auto"/>
          <w:spacing w:val="6"/>
          <w:sz w:val="30"/>
          <w:szCs w:val="30"/>
        </w:rPr>
        <w:t>）裁判员须知</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_Toc494808809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lang w:val="en-US" w:eastAsia="zh-CN"/>
        </w:rPr>
        <w:t>29</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_Toc1194971679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11"/>
          <w:sz w:val="30"/>
          <w:szCs w:val="30"/>
        </w:rPr>
        <w:t>七、申诉与仲裁</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_Toc1194971679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3</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_Toc621942209 </w:instrText>
      </w:r>
      <w:r>
        <w:rPr>
          <w:rFonts w:hint="eastAsia" w:ascii="仿宋" w:hAnsi="仿宋" w:eastAsia="仿宋" w:cs="仿宋"/>
          <w:color w:val="auto"/>
          <w:sz w:val="30"/>
          <w:szCs w:val="30"/>
        </w:rPr>
        <w:fldChar w:fldCharType="separate"/>
      </w:r>
      <w:r>
        <w:rPr>
          <w:rFonts w:hint="eastAsia" w:ascii="仿宋" w:hAnsi="仿宋" w:eastAsia="仿宋" w:cs="仿宋"/>
          <w:bCs/>
          <w:color w:val="auto"/>
          <w:spacing w:val="7"/>
          <w:sz w:val="30"/>
          <w:szCs w:val="30"/>
        </w:rPr>
        <w:t>八、其他</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_Toc621942209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3</w:t>
      </w:r>
      <w:r>
        <w:rPr>
          <w:rFonts w:hint="eastAsia" w:ascii="仿宋" w:hAnsi="仿宋" w:eastAsia="仿宋" w:cs="仿宋"/>
          <w:color w:val="auto"/>
          <w:sz w:val="30"/>
          <w:szCs w:val="30"/>
          <w:lang w:val="en-US" w:eastAsia="zh-CN"/>
        </w:rPr>
        <w:t>1</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tabs>
          <w:tab w:val="right" w:leader="dot" w:pos="8306"/>
        </w:tabs>
        <w:jc w:val="center"/>
        <w:rPr>
          <w:rFonts w:hint="eastAsia" w:ascii="仿宋" w:hAnsi="仿宋" w:eastAsia="仿宋" w:cs="仿宋"/>
          <w:color w:val="auto"/>
          <w:sz w:val="28"/>
          <w:szCs w:val="28"/>
        </w:rPr>
      </w:pPr>
      <w:r>
        <w:rPr>
          <w:rFonts w:hint="eastAsia" w:ascii="仿宋" w:hAnsi="仿宋" w:eastAsia="仿宋" w:cs="仿宋"/>
          <w:color w:val="auto"/>
          <w:sz w:val="28"/>
          <w:szCs w:val="28"/>
        </w:rPr>
        <w:fldChar w:fldCharType="end"/>
      </w:r>
    </w:p>
    <w:p>
      <w:pPr>
        <w:keepNext w:val="0"/>
        <w:keepLines w:val="0"/>
        <w:pageBreakBefore w:val="0"/>
        <w:widowControl/>
        <w:kinsoku/>
        <w:wordWrap/>
        <w:overflowPunct/>
        <w:topLinePunct/>
        <w:autoSpaceDE/>
        <w:autoSpaceDN/>
        <w:bidi w:val="0"/>
        <w:adjustRightInd w:val="0"/>
        <w:snapToGrid w:val="0"/>
        <w:spacing w:before="98" w:line="360" w:lineRule="auto"/>
        <w:ind w:firstLine="594" w:firstLineChars="200"/>
        <w:textAlignment w:val="baseline"/>
        <w:outlineLvl w:val="0"/>
        <w:rPr>
          <w:rFonts w:hint="eastAsia" w:ascii="仿宋" w:hAnsi="仿宋" w:eastAsia="仿宋" w:cs="仿宋"/>
          <w:b/>
          <w:bCs/>
          <w:color w:val="auto"/>
          <w:spacing w:val="8"/>
          <w:sz w:val="28"/>
          <w:szCs w:val="28"/>
        </w:rPr>
        <w:sectPr>
          <w:footerReference r:id="rId6" w:type="default"/>
          <w:pgSz w:w="11906" w:h="16838"/>
          <w:pgMar w:top="1440" w:right="1800" w:bottom="1440" w:left="1800" w:header="851" w:footer="992" w:gutter="0"/>
          <w:pgNumType w:fmt="decimal" w:start="1"/>
          <w:cols w:space="425" w:num="1"/>
          <w:docGrid w:type="lines" w:linePitch="312" w:charSpace="0"/>
        </w:sectPr>
      </w:pPr>
      <w:bookmarkStart w:id="40" w:name="_GoBack"/>
      <w:bookmarkEnd w:id="40"/>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0"/>
        <w:rPr>
          <w:rFonts w:hint="eastAsia" w:ascii="仿宋" w:hAnsi="仿宋" w:eastAsia="仿宋" w:cs="仿宋"/>
          <w:color w:val="auto"/>
          <w:spacing w:val="0"/>
          <w:sz w:val="32"/>
          <w:szCs w:val="32"/>
        </w:rPr>
      </w:pPr>
      <w:bookmarkStart w:id="0" w:name="_Toc1428388426"/>
      <w:r>
        <w:rPr>
          <w:rFonts w:hint="eastAsia" w:ascii="仿宋" w:hAnsi="仿宋" w:eastAsia="仿宋" w:cs="仿宋"/>
          <w:b/>
          <w:bCs/>
          <w:color w:val="auto"/>
          <w:spacing w:val="0"/>
          <w:sz w:val="32"/>
          <w:szCs w:val="32"/>
        </w:rPr>
        <w:t>一、项目描述</w:t>
      </w:r>
      <w:bookmarkEnd w:id="0"/>
    </w:p>
    <w:p>
      <w:pPr>
        <w:keepNext w:val="0"/>
        <w:keepLines w:val="0"/>
        <w:pageBreakBefore w:val="0"/>
        <w:widowControl/>
        <w:kinsoku/>
        <w:wordWrap/>
        <w:overflowPunct/>
        <w:topLinePunct/>
        <w:autoSpaceDE/>
        <w:autoSpaceDN/>
        <w:bidi w:val="0"/>
        <w:adjustRightInd w:val="0"/>
        <w:snapToGrid w:val="0"/>
        <w:spacing w:line="580" w:lineRule="exact"/>
        <w:ind w:firstLine="643" w:firstLineChars="200"/>
        <w:jc w:val="both"/>
        <w:textAlignment w:val="baseline"/>
        <w:outlineLvl w:val="1"/>
        <w:rPr>
          <w:rFonts w:hint="eastAsia" w:ascii="仿宋" w:hAnsi="仿宋" w:eastAsia="仿宋" w:cs="仿宋"/>
          <w:color w:val="auto"/>
          <w:spacing w:val="0"/>
          <w:sz w:val="32"/>
          <w:szCs w:val="32"/>
        </w:rPr>
      </w:pPr>
      <w:bookmarkStart w:id="1" w:name="bookmark4"/>
      <w:bookmarkEnd w:id="1"/>
      <w:bookmarkStart w:id="2" w:name="_Toc204585969"/>
      <w:r>
        <w:rPr>
          <w:rFonts w:hint="eastAsia" w:ascii="仿宋" w:hAnsi="仿宋" w:eastAsia="仿宋" w:cs="仿宋"/>
          <w:b/>
          <w:bCs/>
          <w:color w:val="auto"/>
          <w:spacing w:val="0"/>
          <w:sz w:val="32"/>
          <w:szCs w:val="32"/>
        </w:rPr>
        <w:t>（一）项目基本描述</w:t>
      </w:r>
      <w:bookmarkEnd w:id="2"/>
    </w:p>
    <w:p>
      <w:pPr>
        <w:keepNext w:val="0"/>
        <w:keepLines w:val="0"/>
        <w:pageBreakBefore w:val="0"/>
        <w:widowControl/>
        <w:kinsoku/>
        <w:wordWrap/>
        <w:overflowPunct/>
        <w:topLinePunct/>
        <w:autoSpaceDE/>
        <w:autoSpaceDN/>
        <w:bidi w:val="0"/>
        <w:adjustRightInd w:val="0"/>
        <w:snapToGrid w:val="0"/>
        <w:spacing w:line="580" w:lineRule="exact"/>
        <w:ind w:left="0" w:leftChars="0"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室内装饰设计师（室内陈设与空间设计）赛项深入贯彻习近平总书记对技能人才工作的系列重要指示和精神，落实新质生产力的发展新理念，发扬劳模精神、劳动精神，工匠精神，遵守公平、公正、公开的竞赛原则。本赛项分“理论知识竞赛模块”与“设计实操竞赛模块”，其中理论知识竞赛模块主要考核参赛选手的室内装饰设计理论知识，设计实操竞赛模块为给定室内装饰空间的命题设计，要求参赛选手在规定时间内完成“室内装饰设计理论—主题方案快题设计—方案设计与表现—施工图深化—展板设计与制作”的室内装饰设计全流程工作竞赛任务，完成从室内装饰空间的主题创意、设计快题表现、计算机效果图制作、施工图深化设计、</w:t>
      </w:r>
      <w:r>
        <w:rPr>
          <w:rFonts w:hint="eastAsia" w:ascii="仿宋" w:hAnsi="仿宋" w:eastAsia="仿宋" w:cs="仿宋"/>
          <w:color w:val="auto"/>
          <w:spacing w:val="0"/>
          <w:sz w:val="32"/>
          <w:szCs w:val="32"/>
          <w:lang w:val="en-US" w:eastAsia="zh-CN"/>
        </w:rPr>
        <w:t>作品</w:t>
      </w:r>
      <w:r>
        <w:rPr>
          <w:rFonts w:hint="eastAsia" w:ascii="仿宋" w:hAnsi="仿宋" w:eastAsia="仿宋" w:cs="仿宋"/>
          <w:color w:val="auto"/>
          <w:spacing w:val="0"/>
          <w:sz w:val="32"/>
          <w:szCs w:val="32"/>
        </w:rPr>
        <w:t>展板</w:t>
      </w:r>
      <w:r>
        <w:rPr>
          <w:rFonts w:hint="eastAsia" w:ascii="仿宋" w:hAnsi="仿宋" w:eastAsia="仿宋" w:cs="仿宋"/>
          <w:color w:val="auto"/>
          <w:spacing w:val="0"/>
          <w:sz w:val="32"/>
          <w:szCs w:val="32"/>
          <w:lang w:val="en-US" w:eastAsia="zh-CN"/>
        </w:rPr>
        <w:t>制作</w:t>
      </w:r>
      <w:r>
        <w:rPr>
          <w:rFonts w:hint="eastAsia" w:ascii="仿宋" w:hAnsi="仿宋" w:eastAsia="仿宋" w:cs="仿宋"/>
          <w:color w:val="auto"/>
          <w:spacing w:val="0"/>
          <w:sz w:val="32"/>
          <w:szCs w:val="32"/>
        </w:rPr>
        <w:t>的工作任务。全面考核和展示我国当下室内装饰设计行业、企业相关专业人员及相关专业院校师生的职业素养与专业技能。竞赛结合室内装饰设计师实际职业岗位能力需求，执行《中华人民共和国职业分类大典（2022年版）》“室内装饰设计师4-08-08-07”和《国家职业标准：室内装饰设计师（2023年版）》二级（技师）和三级（高级工）标准相关职业技能标准和专业技术规范。要求参赛选手全面深入地掌握室内装饰设计师的理论知识，具有良好的职业道德与职业精神，具备创新创意能力、发现和解决问题的能力、技术与艺术的整合能力、全流程设计与表现技能等专业核心技能。</w:t>
      </w:r>
    </w:p>
    <w:p>
      <w:pPr>
        <w:keepNext w:val="0"/>
        <w:keepLines w:val="0"/>
        <w:pageBreakBefore w:val="0"/>
        <w:widowControl/>
        <w:kinsoku/>
        <w:wordWrap/>
        <w:overflowPunct/>
        <w:topLinePunct/>
        <w:autoSpaceDE/>
        <w:autoSpaceDN/>
        <w:bidi w:val="0"/>
        <w:adjustRightInd w:val="0"/>
        <w:snapToGrid w:val="0"/>
        <w:spacing w:line="600" w:lineRule="exact"/>
        <w:ind w:left="0" w:leftChars="0"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竞赛旨在全方位地检验参赛选手室内装饰设计的综合职业能力与专业技能，提升带动我国室内装饰设计相关专业人员的整体专业设计能力与水平，并能够体现未来室内设计职业技能的特征与方向，即室内设计师的传统工作技能向侧重思维与创新技能与方法能力的转型。同时促进我国相关专业院校的专业建设，实现“以赛促评、以赛促训、以赛促教、以赛促建”的专业及课程改革目标，为我国室内装饰设计行业培养和选拔更多素质过硬、技艺精湛，引领中国室内装饰设计产业发展新领域、新业态、新模式、新理念、新发展的领军型人才。</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b/>
          <w:bCs/>
          <w:color w:val="auto"/>
          <w:spacing w:val="0"/>
          <w:sz w:val="32"/>
          <w:szCs w:val="32"/>
        </w:rPr>
      </w:pPr>
      <w:bookmarkStart w:id="3" w:name="bookmark6"/>
      <w:bookmarkEnd w:id="3"/>
      <w:bookmarkStart w:id="4" w:name="bookmark1"/>
      <w:bookmarkEnd w:id="4"/>
      <w:bookmarkStart w:id="5" w:name="_Toc355062136"/>
      <w:r>
        <w:rPr>
          <w:rFonts w:hint="eastAsia" w:ascii="仿宋" w:hAnsi="仿宋" w:eastAsia="仿宋" w:cs="仿宋"/>
          <w:b/>
          <w:bCs/>
          <w:color w:val="auto"/>
          <w:spacing w:val="0"/>
          <w:sz w:val="32"/>
          <w:szCs w:val="32"/>
        </w:rPr>
        <w:t>（二）基本知识要求</w:t>
      </w:r>
      <w:bookmarkEnd w:id="5"/>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eastAsia="zh-CN"/>
        </w:rPr>
      </w:pPr>
      <w:r>
        <w:rPr>
          <w:rFonts w:hint="eastAsia" w:ascii="仿宋" w:hAnsi="仿宋" w:eastAsia="仿宋" w:cs="仿宋"/>
          <w:color w:val="auto"/>
          <w:spacing w:val="0"/>
          <w:sz w:val="32"/>
          <w:szCs w:val="32"/>
        </w:rPr>
        <w:t>理论知识竞赛模块要求设计师掌握室内装饰设计、室内装饰工程等专业相关的理论与知识</w:t>
      </w:r>
      <w:r>
        <w:rPr>
          <w:rFonts w:hint="eastAsia" w:ascii="仿宋" w:hAnsi="仿宋" w:eastAsia="仿宋" w:cs="仿宋"/>
          <w:color w:val="auto"/>
          <w:spacing w:val="0"/>
          <w:sz w:val="32"/>
          <w:szCs w:val="32"/>
          <w:lang w:eastAsia="zh-CN"/>
        </w:rPr>
        <w:t>。</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b/>
          <w:bCs/>
          <w:color w:val="auto"/>
          <w:spacing w:val="0"/>
          <w:sz w:val="32"/>
          <w:szCs w:val="32"/>
        </w:rPr>
      </w:pPr>
      <w:r>
        <w:rPr>
          <w:rFonts w:hint="eastAsia" w:ascii="仿宋" w:hAnsi="仿宋" w:eastAsia="仿宋" w:cs="仿宋"/>
          <w:b/>
          <w:bCs/>
          <w:color w:val="auto"/>
          <w:spacing w:val="0"/>
          <w:sz w:val="32"/>
          <w:szCs w:val="32"/>
        </w:rPr>
        <w:t>1.室内装饰设计相关理论知识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（1）掌握设计美学与原理等设计基础知识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（2）掌握设计艺术史的相关理论知识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（3）掌握材料、构造与工艺的相关理论知识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（4）掌握室内陈设、色彩与照明的相关理论知识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（5）掌握设计管理、服务与成本控制的相关理论知识</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b/>
          <w:bCs/>
          <w:color w:val="auto"/>
          <w:spacing w:val="0"/>
          <w:sz w:val="32"/>
          <w:szCs w:val="32"/>
        </w:rPr>
      </w:pPr>
      <w:r>
        <w:rPr>
          <w:rFonts w:hint="eastAsia" w:ascii="仿宋" w:hAnsi="仿宋" w:eastAsia="仿宋" w:cs="仿宋"/>
          <w:b/>
          <w:bCs/>
          <w:color w:val="auto"/>
          <w:spacing w:val="0"/>
          <w:sz w:val="32"/>
          <w:szCs w:val="32"/>
        </w:rPr>
        <w:t>2.室内装饰工程相关理论知识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（1）掌握室内设计与构造相关基础理论知识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（2）掌握室内装饰工程项目管理相关理论知识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（3）室内装饰工程设备设施相关理论知识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（4）掌握室内装饰工程相关法律法规知识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（5）掌握室内装饰行业相关商务知识</w:t>
      </w:r>
    </w:p>
    <w:p>
      <w:pPr>
        <w:keepNext w:val="0"/>
        <w:keepLines w:val="0"/>
        <w:pageBreakBefore w:val="0"/>
        <w:widowControl/>
        <w:kinsoku/>
        <w:wordWrap/>
        <w:overflowPunct/>
        <w:topLinePunct/>
        <w:autoSpaceDE/>
        <w:autoSpaceDN/>
        <w:bidi w:val="0"/>
        <w:adjustRightInd w:val="0"/>
        <w:snapToGrid w:val="0"/>
        <w:spacing w:line="600" w:lineRule="exact"/>
        <w:jc w:val="center"/>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表 1 基本理论知识权重比例</w:t>
      </w:r>
    </w:p>
    <w:tbl>
      <w:tblPr>
        <w:tblStyle w:val="17"/>
        <w:tblpPr w:leftFromText="180" w:rightFromText="180" w:vertAnchor="text" w:horzAnchor="page" w:tblpXSpec="center" w:tblpY="379"/>
        <w:tblOverlap w:val="never"/>
        <w:tblW w:w="5164"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370"/>
        <w:gridCol w:w="4676"/>
        <w:gridCol w:w="253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jc w:val="center"/>
        </w:trPr>
        <w:tc>
          <w:tcPr>
            <w:tcW w:w="79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序号</w:t>
            </w:r>
          </w:p>
        </w:tc>
        <w:tc>
          <w:tcPr>
            <w:tcW w:w="2722"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基本理论知识内容</w:t>
            </w:r>
          </w:p>
        </w:tc>
        <w:tc>
          <w:tcPr>
            <w:tcW w:w="147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权重%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jc w:val="center"/>
        </w:trPr>
        <w:tc>
          <w:tcPr>
            <w:tcW w:w="79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1</w:t>
            </w:r>
          </w:p>
        </w:tc>
        <w:tc>
          <w:tcPr>
            <w:tcW w:w="2722"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室内装饰设计相关理论知识</w:t>
            </w:r>
          </w:p>
        </w:tc>
        <w:tc>
          <w:tcPr>
            <w:tcW w:w="147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jc w:val="center"/>
        </w:trPr>
        <w:tc>
          <w:tcPr>
            <w:tcW w:w="79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1.1</w:t>
            </w:r>
          </w:p>
        </w:tc>
        <w:tc>
          <w:tcPr>
            <w:tcW w:w="2722"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设计美学与原理</w:t>
            </w:r>
          </w:p>
        </w:tc>
        <w:tc>
          <w:tcPr>
            <w:tcW w:w="147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jc w:val="center"/>
        </w:trPr>
        <w:tc>
          <w:tcPr>
            <w:tcW w:w="79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1.2</w:t>
            </w:r>
          </w:p>
        </w:tc>
        <w:tc>
          <w:tcPr>
            <w:tcW w:w="2722"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设计艺术史</w:t>
            </w:r>
          </w:p>
        </w:tc>
        <w:tc>
          <w:tcPr>
            <w:tcW w:w="147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jc w:val="center"/>
        </w:trPr>
        <w:tc>
          <w:tcPr>
            <w:tcW w:w="79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1.3</w:t>
            </w:r>
          </w:p>
        </w:tc>
        <w:tc>
          <w:tcPr>
            <w:tcW w:w="2722"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材料、构造与工艺</w:t>
            </w:r>
          </w:p>
        </w:tc>
        <w:tc>
          <w:tcPr>
            <w:tcW w:w="147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jc w:val="center"/>
        </w:trPr>
        <w:tc>
          <w:tcPr>
            <w:tcW w:w="79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1.4</w:t>
            </w:r>
          </w:p>
        </w:tc>
        <w:tc>
          <w:tcPr>
            <w:tcW w:w="2722"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室内陈设、色彩与照明</w:t>
            </w:r>
          </w:p>
        </w:tc>
        <w:tc>
          <w:tcPr>
            <w:tcW w:w="147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jc w:val="center"/>
        </w:trPr>
        <w:tc>
          <w:tcPr>
            <w:tcW w:w="79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1.5</w:t>
            </w:r>
          </w:p>
        </w:tc>
        <w:tc>
          <w:tcPr>
            <w:tcW w:w="2722"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设计管理、服务与成本控制</w:t>
            </w:r>
          </w:p>
        </w:tc>
        <w:tc>
          <w:tcPr>
            <w:tcW w:w="147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jc w:val="center"/>
        </w:trPr>
        <w:tc>
          <w:tcPr>
            <w:tcW w:w="79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2</w:t>
            </w:r>
          </w:p>
        </w:tc>
        <w:tc>
          <w:tcPr>
            <w:tcW w:w="2722"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室内装饰工程相关理论知识</w:t>
            </w:r>
          </w:p>
        </w:tc>
        <w:tc>
          <w:tcPr>
            <w:tcW w:w="147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jc w:val="center"/>
        </w:trPr>
        <w:tc>
          <w:tcPr>
            <w:tcW w:w="79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2.1</w:t>
            </w:r>
          </w:p>
        </w:tc>
        <w:tc>
          <w:tcPr>
            <w:tcW w:w="2722"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室内设计与构造</w:t>
            </w:r>
          </w:p>
        </w:tc>
        <w:tc>
          <w:tcPr>
            <w:tcW w:w="147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jc w:val="center"/>
        </w:trPr>
        <w:tc>
          <w:tcPr>
            <w:tcW w:w="79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2.2</w:t>
            </w:r>
          </w:p>
        </w:tc>
        <w:tc>
          <w:tcPr>
            <w:tcW w:w="2722"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室内装饰工程项目管理</w:t>
            </w:r>
          </w:p>
        </w:tc>
        <w:tc>
          <w:tcPr>
            <w:tcW w:w="147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jc w:val="center"/>
        </w:trPr>
        <w:tc>
          <w:tcPr>
            <w:tcW w:w="79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2.3</w:t>
            </w:r>
          </w:p>
        </w:tc>
        <w:tc>
          <w:tcPr>
            <w:tcW w:w="2722"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室内装饰工程设备设施</w:t>
            </w:r>
          </w:p>
        </w:tc>
        <w:tc>
          <w:tcPr>
            <w:tcW w:w="147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jc w:val="center"/>
        </w:trPr>
        <w:tc>
          <w:tcPr>
            <w:tcW w:w="79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2.4</w:t>
            </w:r>
          </w:p>
        </w:tc>
        <w:tc>
          <w:tcPr>
            <w:tcW w:w="2722"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室内装饰工程相关法律法规</w:t>
            </w:r>
          </w:p>
        </w:tc>
        <w:tc>
          <w:tcPr>
            <w:tcW w:w="147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jc w:val="center"/>
        </w:trPr>
        <w:tc>
          <w:tcPr>
            <w:tcW w:w="79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2.5</w:t>
            </w:r>
          </w:p>
        </w:tc>
        <w:tc>
          <w:tcPr>
            <w:tcW w:w="2722"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室内装饰行业相关商务知识</w:t>
            </w:r>
          </w:p>
        </w:tc>
        <w:tc>
          <w:tcPr>
            <w:tcW w:w="147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3521" w:type="pct"/>
            <w:gridSpan w:val="2"/>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合计</w:t>
            </w:r>
          </w:p>
        </w:tc>
        <w:tc>
          <w:tcPr>
            <w:tcW w:w="1478" w:type="pct"/>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100</w:t>
            </w:r>
          </w:p>
        </w:tc>
      </w:tr>
    </w:tbl>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color w:val="auto"/>
          <w:spacing w:val="0"/>
          <w:sz w:val="32"/>
          <w:szCs w:val="32"/>
        </w:rPr>
      </w:pPr>
      <w:bookmarkStart w:id="6" w:name="_Toc1819748386"/>
      <w:r>
        <w:rPr>
          <w:rFonts w:hint="eastAsia" w:ascii="仿宋" w:hAnsi="仿宋" w:eastAsia="仿宋" w:cs="仿宋"/>
          <w:b/>
          <w:bCs/>
          <w:color w:val="auto"/>
          <w:spacing w:val="0"/>
          <w:sz w:val="32"/>
          <w:szCs w:val="32"/>
        </w:rPr>
        <w:t>（三）技术能力要求</w:t>
      </w:r>
      <w:bookmarkEnd w:id="6"/>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设计实操竞赛模块要求设计师掌握创意设计、方案设计、设计表达、深化设计、技术应用等室内设计全流程的综合职业能力与技术技能。</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w:t>
      </w:r>
      <w:r>
        <w:rPr>
          <w:rFonts w:hint="eastAsia" w:ascii="仿宋" w:hAnsi="仿宋" w:eastAsia="仿宋" w:cs="仿宋"/>
          <w:b/>
          <w:bCs/>
          <w:color w:val="auto"/>
          <w:spacing w:val="0"/>
          <w:sz w:val="32"/>
          <w:szCs w:val="32"/>
        </w:rPr>
        <w:t>室内装饰设计创意与表现</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（1）具备室内装饰设计分析与定位能力</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（2）具备室内空间创意与室内陈设设计能力</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（3）具备手绘与计算机绘制概念图、效果图能力</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（4）具备计算机平立剖及施工图深化设计与绘制能力</w:t>
      </w:r>
    </w:p>
    <w:p>
      <w:pPr>
        <w:keepNext w:val="0"/>
        <w:keepLines w:val="0"/>
        <w:pageBreakBefore w:val="0"/>
        <w:widowControl/>
        <w:kinsoku/>
        <w:wordWrap/>
        <w:overflowPunct/>
        <w:topLinePunct/>
        <w:autoSpaceDE/>
        <w:autoSpaceDN/>
        <w:bidi w:val="0"/>
        <w:adjustRightInd w:val="0"/>
        <w:snapToGrid w:val="0"/>
        <w:spacing w:line="580" w:lineRule="exact"/>
        <w:ind w:firstLine="643" w:firstLineChars="200"/>
        <w:jc w:val="both"/>
        <w:textAlignment w:val="baseline"/>
        <w:rPr>
          <w:rFonts w:hint="eastAsia" w:ascii="仿宋" w:hAnsi="仿宋" w:eastAsia="仿宋" w:cs="仿宋"/>
          <w:b/>
          <w:bCs/>
          <w:color w:val="auto"/>
          <w:spacing w:val="0"/>
          <w:sz w:val="32"/>
          <w:szCs w:val="32"/>
          <w:lang w:val="en-US" w:eastAsia="zh-CN"/>
        </w:rPr>
      </w:pPr>
      <w:r>
        <w:rPr>
          <w:rFonts w:hint="eastAsia" w:ascii="仿宋" w:hAnsi="仿宋" w:eastAsia="仿宋" w:cs="仿宋"/>
          <w:b/>
          <w:bCs/>
          <w:color w:val="auto"/>
          <w:spacing w:val="0"/>
          <w:sz w:val="32"/>
          <w:szCs w:val="32"/>
        </w:rPr>
        <w:t>2.</w:t>
      </w:r>
      <w:r>
        <w:rPr>
          <w:rFonts w:hint="eastAsia" w:ascii="仿宋" w:hAnsi="仿宋" w:eastAsia="仿宋" w:cs="仿宋"/>
          <w:b/>
          <w:bCs/>
          <w:color w:val="auto"/>
          <w:spacing w:val="0"/>
          <w:sz w:val="32"/>
          <w:szCs w:val="32"/>
          <w:lang w:val="en-US" w:eastAsia="zh-CN"/>
        </w:rPr>
        <w:t>设计作品阐述与展示</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rPr>
        <w:t>（1）具备设计说明</w:t>
      </w:r>
      <w:r>
        <w:rPr>
          <w:rFonts w:hint="eastAsia" w:ascii="仿宋" w:hAnsi="仿宋" w:eastAsia="仿宋" w:cs="仿宋"/>
          <w:color w:val="auto"/>
          <w:spacing w:val="0"/>
          <w:sz w:val="32"/>
          <w:szCs w:val="32"/>
          <w:lang w:val="en-US" w:eastAsia="zh-CN"/>
        </w:rPr>
        <w:t>与阐述能力</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eastAsia="zh-CN"/>
        </w:rPr>
        <w:t>（</w:t>
      </w:r>
      <w:r>
        <w:rPr>
          <w:rFonts w:hint="eastAsia" w:ascii="仿宋" w:hAnsi="仿宋" w:eastAsia="仿宋" w:cs="仿宋"/>
          <w:color w:val="auto"/>
          <w:spacing w:val="0"/>
          <w:sz w:val="32"/>
          <w:szCs w:val="32"/>
          <w:lang w:val="en-US" w:eastAsia="zh-CN"/>
        </w:rPr>
        <w:t>2）</w:t>
      </w:r>
      <w:r>
        <w:rPr>
          <w:rFonts w:hint="eastAsia" w:ascii="仿宋" w:hAnsi="仿宋" w:eastAsia="仿宋" w:cs="仿宋"/>
          <w:color w:val="auto"/>
          <w:spacing w:val="0"/>
          <w:sz w:val="32"/>
          <w:szCs w:val="32"/>
        </w:rPr>
        <w:t>具备</w:t>
      </w:r>
      <w:r>
        <w:rPr>
          <w:rFonts w:hint="eastAsia" w:ascii="仿宋" w:hAnsi="仿宋" w:eastAsia="仿宋" w:cs="仿宋"/>
          <w:color w:val="auto"/>
          <w:spacing w:val="0"/>
          <w:sz w:val="32"/>
          <w:szCs w:val="32"/>
          <w:lang w:val="en-US" w:eastAsia="zh-CN"/>
        </w:rPr>
        <w:t>设计作品</w:t>
      </w:r>
      <w:r>
        <w:rPr>
          <w:rFonts w:hint="eastAsia" w:ascii="仿宋" w:hAnsi="仿宋" w:eastAsia="仿宋" w:cs="仿宋"/>
          <w:color w:val="auto"/>
          <w:spacing w:val="0"/>
          <w:sz w:val="32"/>
          <w:szCs w:val="32"/>
        </w:rPr>
        <w:t>展板设计与</w:t>
      </w:r>
      <w:r>
        <w:rPr>
          <w:rFonts w:hint="eastAsia" w:ascii="仿宋" w:hAnsi="仿宋" w:eastAsia="仿宋" w:cs="仿宋"/>
          <w:color w:val="auto"/>
          <w:spacing w:val="0"/>
          <w:sz w:val="32"/>
          <w:szCs w:val="32"/>
          <w:lang w:val="en-US" w:eastAsia="zh-CN"/>
        </w:rPr>
        <w:t>表达</w:t>
      </w:r>
      <w:r>
        <w:rPr>
          <w:rFonts w:hint="eastAsia" w:ascii="仿宋" w:hAnsi="仿宋" w:eastAsia="仿宋" w:cs="仿宋"/>
          <w:color w:val="auto"/>
          <w:spacing w:val="0"/>
          <w:sz w:val="32"/>
          <w:szCs w:val="32"/>
        </w:rPr>
        <w:t>能力</w:t>
      </w:r>
    </w:p>
    <w:p>
      <w:pPr>
        <w:keepNext w:val="0"/>
        <w:keepLines w:val="0"/>
        <w:pageBreakBefore w:val="0"/>
        <w:widowControl/>
        <w:kinsoku/>
        <w:wordWrap/>
        <w:overflowPunct/>
        <w:topLinePunct/>
        <w:autoSpaceDE/>
        <w:autoSpaceDN/>
        <w:bidi w:val="0"/>
        <w:adjustRightInd w:val="0"/>
        <w:snapToGrid w:val="0"/>
        <w:spacing w:line="580" w:lineRule="exact"/>
        <w:jc w:val="center"/>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表 2 技术工作能力权重比例</w:t>
      </w:r>
    </w:p>
    <w:tbl>
      <w:tblPr>
        <w:tblStyle w:val="17"/>
        <w:tblpPr w:leftFromText="180" w:rightFromText="180" w:vertAnchor="text" w:horzAnchor="page" w:tblpXSpec="center" w:tblpY="386"/>
        <w:tblOverlap w:val="never"/>
        <w:tblW w:w="851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16"/>
        <w:gridCol w:w="5175"/>
        <w:gridCol w:w="19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2" w:hRule="atLeast"/>
          <w:jc w:val="center"/>
        </w:trPr>
        <w:tc>
          <w:tcPr>
            <w:tcW w:w="141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序号</w:t>
            </w:r>
          </w:p>
        </w:tc>
        <w:tc>
          <w:tcPr>
            <w:tcW w:w="51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基本理论知识内容</w:t>
            </w:r>
          </w:p>
        </w:tc>
        <w:tc>
          <w:tcPr>
            <w:tcW w:w="1928"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权重%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jc w:val="center"/>
        </w:trPr>
        <w:tc>
          <w:tcPr>
            <w:tcW w:w="141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1</w:t>
            </w:r>
          </w:p>
        </w:tc>
        <w:tc>
          <w:tcPr>
            <w:tcW w:w="51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室内装饰设计创意与表现</w:t>
            </w:r>
          </w:p>
        </w:tc>
        <w:tc>
          <w:tcPr>
            <w:tcW w:w="1928"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80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jc w:val="center"/>
        </w:trPr>
        <w:tc>
          <w:tcPr>
            <w:tcW w:w="141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1.1</w:t>
            </w:r>
          </w:p>
        </w:tc>
        <w:tc>
          <w:tcPr>
            <w:tcW w:w="51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室内装饰设计分析与定位</w:t>
            </w:r>
          </w:p>
        </w:tc>
        <w:tc>
          <w:tcPr>
            <w:tcW w:w="1928"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jc w:val="center"/>
        </w:trPr>
        <w:tc>
          <w:tcPr>
            <w:tcW w:w="141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1.2</w:t>
            </w:r>
          </w:p>
        </w:tc>
        <w:tc>
          <w:tcPr>
            <w:tcW w:w="51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室内空间创意与室内陈设设计</w:t>
            </w:r>
          </w:p>
        </w:tc>
        <w:tc>
          <w:tcPr>
            <w:tcW w:w="1928"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jc w:val="center"/>
        </w:trPr>
        <w:tc>
          <w:tcPr>
            <w:tcW w:w="141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1.3</w:t>
            </w:r>
          </w:p>
        </w:tc>
        <w:tc>
          <w:tcPr>
            <w:tcW w:w="51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手绘与计算机绘制概念图、效果图</w:t>
            </w:r>
          </w:p>
        </w:tc>
        <w:tc>
          <w:tcPr>
            <w:tcW w:w="1928"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30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jc w:val="center"/>
        </w:trPr>
        <w:tc>
          <w:tcPr>
            <w:tcW w:w="141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1.4</w:t>
            </w:r>
          </w:p>
        </w:tc>
        <w:tc>
          <w:tcPr>
            <w:tcW w:w="51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计算机平立剖及施工图深化设计与绘制</w:t>
            </w:r>
          </w:p>
        </w:tc>
        <w:tc>
          <w:tcPr>
            <w:tcW w:w="1928"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35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jc w:val="center"/>
        </w:trPr>
        <w:tc>
          <w:tcPr>
            <w:tcW w:w="141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b/>
                <w:bCs/>
                <w:color w:val="auto"/>
                <w:spacing w:val="0"/>
                <w:sz w:val="28"/>
                <w:szCs w:val="28"/>
                <w:highlight w:val="none"/>
              </w:rPr>
            </w:pPr>
            <w:r>
              <w:rPr>
                <w:rFonts w:hint="eastAsia" w:ascii="仿宋" w:hAnsi="仿宋" w:eastAsia="仿宋" w:cs="仿宋"/>
                <w:b/>
                <w:bCs/>
                <w:color w:val="auto"/>
                <w:spacing w:val="0"/>
                <w:sz w:val="28"/>
                <w:szCs w:val="28"/>
                <w:highlight w:val="none"/>
              </w:rPr>
              <w:t>2</w:t>
            </w:r>
          </w:p>
        </w:tc>
        <w:tc>
          <w:tcPr>
            <w:tcW w:w="51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b/>
                <w:bCs/>
                <w:color w:val="auto"/>
                <w:spacing w:val="0"/>
                <w:sz w:val="28"/>
                <w:szCs w:val="28"/>
                <w:highlight w:val="none"/>
              </w:rPr>
            </w:pPr>
            <w:r>
              <w:rPr>
                <w:rFonts w:hint="eastAsia" w:ascii="仿宋" w:hAnsi="仿宋" w:eastAsia="仿宋" w:cs="仿宋"/>
                <w:b/>
                <w:bCs/>
                <w:color w:val="auto"/>
                <w:spacing w:val="0"/>
                <w:sz w:val="28"/>
                <w:szCs w:val="28"/>
                <w:highlight w:val="none"/>
                <w:lang w:val="en-US" w:eastAsia="zh-CN"/>
              </w:rPr>
              <w:t>设计作品阐述与展示</w:t>
            </w:r>
          </w:p>
        </w:tc>
        <w:tc>
          <w:tcPr>
            <w:tcW w:w="1928"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firstLine="0" w:firstLineChars="0"/>
              <w:jc w:val="center"/>
              <w:textAlignment w:val="baseline"/>
              <w:rPr>
                <w:rFonts w:hint="eastAsia" w:ascii="仿宋" w:hAnsi="仿宋" w:eastAsia="仿宋" w:cs="仿宋"/>
                <w:b/>
                <w:bCs/>
                <w:color w:val="auto"/>
                <w:spacing w:val="0"/>
                <w:sz w:val="28"/>
                <w:szCs w:val="28"/>
                <w:highlight w:val="none"/>
              </w:rPr>
            </w:pPr>
            <w:r>
              <w:rPr>
                <w:rFonts w:hint="eastAsia" w:ascii="仿宋" w:hAnsi="仿宋" w:eastAsia="仿宋" w:cs="仿宋"/>
                <w:b/>
                <w:bCs/>
                <w:color w:val="auto"/>
                <w:spacing w:val="0"/>
                <w:sz w:val="28"/>
                <w:szCs w:val="28"/>
                <w:highlight w:val="none"/>
              </w:rPr>
              <w:t>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jc w:val="center"/>
        </w:trPr>
        <w:tc>
          <w:tcPr>
            <w:tcW w:w="141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2.1</w:t>
            </w:r>
          </w:p>
        </w:tc>
        <w:tc>
          <w:tcPr>
            <w:tcW w:w="51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rPr>
              <w:t>设计说明</w:t>
            </w:r>
            <w:r>
              <w:rPr>
                <w:rFonts w:hint="eastAsia" w:ascii="仿宋" w:hAnsi="仿宋" w:eastAsia="仿宋" w:cs="仿宋"/>
                <w:color w:val="auto"/>
                <w:spacing w:val="0"/>
                <w:sz w:val="28"/>
                <w:szCs w:val="28"/>
                <w:highlight w:val="none"/>
                <w:lang w:val="en-US" w:eastAsia="zh-CN"/>
              </w:rPr>
              <w:t>与阐述</w:t>
            </w:r>
          </w:p>
        </w:tc>
        <w:tc>
          <w:tcPr>
            <w:tcW w:w="1928"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jc w:val="center"/>
        </w:trPr>
        <w:tc>
          <w:tcPr>
            <w:tcW w:w="141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2.2</w:t>
            </w:r>
          </w:p>
        </w:tc>
        <w:tc>
          <w:tcPr>
            <w:tcW w:w="51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设计作品</w:t>
            </w:r>
            <w:r>
              <w:rPr>
                <w:rFonts w:hint="eastAsia" w:ascii="仿宋" w:hAnsi="仿宋" w:eastAsia="仿宋" w:cs="仿宋"/>
                <w:color w:val="auto"/>
                <w:spacing w:val="0"/>
                <w:sz w:val="28"/>
                <w:szCs w:val="28"/>
                <w:highlight w:val="none"/>
              </w:rPr>
              <w:t>展板设计与</w:t>
            </w:r>
            <w:r>
              <w:rPr>
                <w:rFonts w:hint="eastAsia" w:ascii="仿宋" w:hAnsi="仿宋" w:eastAsia="仿宋" w:cs="仿宋"/>
                <w:color w:val="auto"/>
                <w:spacing w:val="0"/>
                <w:sz w:val="28"/>
                <w:szCs w:val="28"/>
                <w:highlight w:val="none"/>
                <w:lang w:val="en-US" w:eastAsia="zh-CN"/>
              </w:rPr>
              <w:t>表达</w:t>
            </w:r>
          </w:p>
        </w:tc>
        <w:tc>
          <w:tcPr>
            <w:tcW w:w="1928"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firstLine="0" w:firstLineChars="0"/>
              <w:jc w:val="center"/>
              <w:textAlignment w:val="baseline"/>
              <w:rPr>
                <w:rFonts w:hint="eastAsia" w:ascii="仿宋" w:hAnsi="仿宋" w:eastAsia="仿宋" w:cs="仿宋"/>
                <w:color w:val="auto"/>
                <w:spacing w:val="0"/>
                <w:sz w:val="28"/>
                <w:szCs w:val="28"/>
                <w:highlight w:val="none"/>
                <w:lang w:eastAsia="zh-CN"/>
              </w:rPr>
            </w:pPr>
            <w:r>
              <w:rPr>
                <w:rFonts w:hint="eastAsia" w:ascii="仿宋" w:hAnsi="仿宋" w:eastAsia="仿宋" w:cs="仿宋"/>
                <w:color w:val="auto"/>
                <w:spacing w:val="0"/>
                <w:sz w:val="28"/>
                <w:szCs w:val="28"/>
                <w:highlight w:val="none"/>
                <w:lang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jc w:val="center"/>
        </w:trPr>
        <w:tc>
          <w:tcPr>
            <w:tcW w:w="6591" w:type="dxa"/>
            <w:gridSpan w:val="2"/>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合计</w:t>
            </w:r>
          </w:p>
        </w:tc>
        <w:tc>
          <w:tcPr>
            <w:tcW w:w="1928"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100</w:t>
            </w:r>
          </w:p>
        </w:tc>
      </w:tr>
    </w:tbl>
    <w:p>
      <w:pPr>
        <w:keepNext w:val="0"/>
        <w:keepLines w:val="0"/>
        <w:pageBreakBefore w:val="0"/>
        <w:widowControl/>
        <w:kinsoku/>
        <w:wordWrap/>
        <w:overflowPunct/>
        <w:topLinePunct/>
        <w:autoSpaceDE/>
        <w:autoSpaceDN/>
        <w:bidi w:val="0"/>
        <w:adjustRightInd w:val="0"/>
        <w:snapToGrid w:val="0"/>
        <w:spacing w:line="580" w:lineRule="exact"/>
        <w:ind w:firstLine="643" w:firstLineChars="200"/>
        <w:jc w:val="both"/>
        <w:textAlignment w:val="baseline"/>
        <w:outlineLvl w:val="1"/>
        <w:rPr>
          <w:rFonts w:hint="eastAsia" w:ascii="仿宋" w:hAnsi="仿宋" w:eastAsia="仿宋" w:cs="仿宋"/>
          <w:b/>
          <w:bCs/>
          <w:color w:val="auto"/>
          <w:spacing w:val="0"/>
          <w:sz w:val="32"/>
          <w:szCs w:val="32"/>
        </w:rPr>
      </w:pPr>
      <w:bookmarkStart w:id="7" w:name="_Toc49022928"/>
      <w:r>
        <w:rPr>
          <w:rFonts w:hint="eastAsia" w:ascii="仿宋" w:hAnsi="仿宋" w:eastAsia="仿宋" w:cs="仿宋"/>
          <w:b/>
          <w:bCs/>
          <w:color w:val="auto"/>
          <w:spacing w:val="0"/>
          <w:sz w:val="32"/>
          <w:szCs w:val="32"/>
        </w:rPr>
        <w:t>（四）其他要求</w:t>
      </w:r>
      <w:bookmarkEnd w:id="7"/>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参赛选手应具备较高的思想政治素质、良好的道德修养与职业素养，坚持健康、安全、环保、绿色设计理念，促进人与自然和谐共生，弘扬传统民族文化与工匠精神，倡导创新和兼容并蓄。</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选手着装大方得体，服从赛场纪律与指挥，能做到安全文明参赛。</w:t>
      </w:r>
    </w:p>
    <w:p>
      <w:pPr>
        <w:keepNext w:val="0"/>
        <w:keepLines w:val="0"/>
        <w:pageBreakBefore w:val="0"/>
        <w:widowControl/>
        <w:kinsoku/>
        <w:wordWrap/>
        <w:overflowPunct/>
        <w:topLinePunct/>
        <w:autoSpaceDE/>
        <w:autoSpaceDN/>
        <w:bidi w:val="0"/>
        <w:adjustRightInd w:val="0"/>
        <w:snapToGrid w:val="0"/>
        <w:spacing w:line="580" w:lineRule="exact"/>
        <w:ind w:firstLine="643" w:firstLineChars="200"/>
        <w:jc w:val="both"/>
        <w:textAlignment w:val="baseline"/>
        <w:outlineLvl w:val="0"/>
        <w:rPr>
          <w:rFonts w:hint="eastAsia" w:ascii="仿宋" w:hAnsi="仿宋" w:eastAsia="仿宋" w:cs="仿宋"/>
          <w:color w:val="auto"/>
          <w:spacing w:val="0"/>
          <w:sz w:val="32"/>
          <w:szCs w:val="32"/>
        </w:rPr>
      </w:pPr>
      <w:bookmarkStart w:id="8" w:name="_Toc1442114095"/>
      <w:r>
        <w:rPr>
          <w:rFonts w:hint="eastAsia" w:ascii="仿宋" w:hAnsi="仿宋" w:eastAsia="仿宋" w:cs="仿宋"/>
          <w:b/>
          <w:bCs/>
          <w:color w:val="auto"/>
          <w:spacing w:val="0"/>
          <w:sz w:val="32"/>
          <w:szCs w:val="32"/>
        </w:rPr>
        <w:t>二、竞赛题目与评判标准</w:t>
      </w:r>
      <w:bookmarkEnd w:id="8"/>
    </w:p>
    <w:p>
      <w:pPr>
        <w:keepNext w:val="0"/>
        <w:keepLines w:val="0"/>
        <w:pageBreakBefore w:val="0"/>
        <w:widowControl/>
        <w:kinsoku/>
        <w:wordWrap/>
        <w:overflowPunct/>
        <w:topLinePunct/>
        <w:autoSpaceDE/>
        <w:autoSpaceDN/>
        <w:bidi w:val="0"/>
        <w:adjustRightInd w:val="0"/>
        <w:snapToGrid w:val="0"/>
        <w:spacing w:line="580" w:lineRule="exact"/>
        <w:ind w:firstLine="643" w:firstLineChars="200"/>
        <w:jc w:val="both"/>
        <w:textAlignment w:val="baseline"/>
        <w:outlineLvl w:val="1"/>
        <w:rPr>
          <w:rFonts w:hint="eastAsia" w:ascii="仿宋" w:hAnsi="仿宋" w:eastAsia="仿宋" w:cs="仿宋"/>
          <w:b/>
          <w:bCs/>
          <w:color w:val="auto"/>
          <w:spacing w:val="0"/>
          <w:sz w:val="32"/>
          <w:szCs w:val="32"/>
        </w:rPr>
      </w:pPr>
      <w:bookmarkStart w:id="9" w:name="bookmark13"/>
      <w:bookmarkEnd w:id="9"/>
      <w:bookmarkStart w:id="10" w:name="_Toc1111154623"/>
      <w:r>
        <w:rPr>
          <w:rFonts w:hint="eastAsia" w:ascii="仿宋" w:hAnsi="仿宋" w:eastAsia="仿宋" w:cs="仿宋"/>
          <w:b/>
          <w:bCs/>
          <w:color w:val="auto"/>
          <w:spacing w:val="0"/>
          <w:sz w:val="32"/>
          <w:szCs w:val="32"/>
        </w:rPr>
        <w:t>（一）竞赛形式及命题标准</w:t>
      </w:r>
      <w:bookmarkEnd w:id="10"/>
    </w:p>
    <w:p>
      <w:pPr>
        <w:keepNext w:val="0"/>
        <w:keepLines w:val="0"/>
        <w:pageBreakBefore w:val="0"/>
        <w:widowControl/>
        <w:kinsoku/>
        <w:wordWrap/>
        <w:overflowPunct/>
        <w:topLinePunct/>
        <w:autoSpaceDE/>
        <w:autoSpaceDN/>
        <w:bidi w:val="0"/>
        <w:adjustRightInd w:val="0"/>
        <w:snapToGrid w:val="0"/>
        <w:spacing w:line="580" w:lineRule="exact"/>
        <w:ind w:firstLine="643" w:firstLineChars="200"/>
        <w:jc w:val="both"/>
        <w:textAlignment w:val="baseline"/>
        <w:rPr>
          <w:rFonts w:hint="eastAsia" w:ascii="仿宋" w:hAnsi="仿宋" w:eastAsia="仿宋" w:cs="仿宋"/>
          <w:b/>
          <w:bCs/>
          <w:color w:val="auto"/>
          <w:spacing w:val="0"/>
          <w:sz w:val="32"/>
          <w:szCs w:val="32"/>
        </w:rPr>
      </w:pPr>
      <w:r>
        <w:rPr>
          <w:rFonts w:hint="eastAsia" w:ascii="仿宋" w:hAnsi="仿宋" w:eastAsia="仿宋" w:cs="仿宋"/>
          <w:b/>
          <w:bCs/>
          <w:color w:val="auto"/>
          <w:spacing w:val="0"/>
          <w:sz w:val="32"/>
          <w:szCs w:val="32"/>
        </w:rPr>
        <w:t>1.竞赛形式</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玩具设计师赛项分职工组和学生组，均为单人参赛。同一单位同一赛项各组别限报1支参赛队。</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highlight w:val="none"/>
        </w:rPr>
      </w:pPr>
      <w:r>
        <w:rPr>
          <w:rFonts w:hint="eastAsia" w:ascii="仿宋" w:hAnsi="仿宋" w:eastAsia="仿宋" w:cs="仿宋"/>
          <w:color w:val="auto"/>
          <w:spacing w:val="0"/>
          <w:sz w:val="32"/>
          <w:szCs w:val="32"/>
        </w:rPr>
        <w:t>学生组</w:t>
      </w:r>
      <w:r>
        <w:rPr>
          <w:rFonts w:hint="eastAsia" w:ascii="仿宋" w:hAnsi="仿宋" w:eastAsia="仿宋" w:cs="仿宋"/>
          <w:color w:val="auto"/>
          <w:spacing w:val="0"/>
          <w:sz w:val="32"/>
          <w:szCs w:val="32"/>
          <w:highlight w:val="none"/>
        </w:rPr>
        <w:t>与职工组比赛形式相同，但竞赛内容的难度上略有不同，评分点上也各有侧重。竞赛分“模块一：室内装饰设计理论”“模块二：室内概念方案设计与施工图深化”</w:t>
      </w:r>
      <w:r>
        <w:rPr>
          <w:rFonts w:hint="eastAsia" w:ascii="仿宋" w:hAnsi="仿宋" w:eastAsia="仿宋" w:cs="仿宋"/>
          <w:color w:val="auto"/>
          <w:spacing w:val="0"/>
          <w:sz w:val="32"/>
          <w:szCs w:val="32"/>
          <w:highlight w:val="none"/>
          <w:lang w:val="en-US" w:eastAsia="zh-CN"/>
        </w:rPr>
        <w:t>二</w:t>
      </w:r>
      <w:r>
        <w:rPr>
          <w:rFonts w:hint="eastAsia" w:ascii="仿宋" w:hAnsi="仿宋" w:eastAsia="仿宋" w:cs="仿宋"/>
          <w:color w:val="auto"/>
          <w:spacing w:val="0"/>
          <w:sz w:val="32"/>
          <w:szCs w:val="32"/>
          <w:highlight w:val="none"/>
        </w:rPr>
        <w:t>个环节。其中模块一满分100分，占总成绩的</w:t>
      </w:r>
      <w:r>
        <w:rPr>
          <w:rFonts w:hint="eastAsia" w:ascii="仿宋" w:hAnsi="仿宋" w:eastAsia="仿宋" w:cs="仿宋"/>
          <w:color w:val="auto"/>
          <w:spacing w:val="0"/>
          <w:sz w:val="32"/>
          <w:szCs w:val="32"/>
          <w:highlight w:val="none"/>
          <w:lang w:val="en-US" w:eastAsia="zh-CN"/>
        </w:rPr>
        <w:t>15</w:t>
      </w:r>
      <w:r>
        <w:rPr>
          <w:rFonts w:hint="eastAsia" w:ascii="仿宋" w:hAnsi="仿宋" w:eastAsia="仿宋" w:cs="仿宋"/>
          <w:color w:val="auto"/>
          <w:spacing w:val="0"/>
          <w:sz w:val="32"/>
          <w:szCs w:val="32"/>
          <w:highlight w:val="none"/>
        </w:rPr>
        <w:t>%，模块二满分100分，占总成绩的</w:t>
      </w:r>
      <w:r>
        <w:rPr>
          <w:rFonts w:hint="eastAsia" w:ascii="仿宋" w:hAnsi="仿宋" w:eastAsia="仿宋" w:cs="仿宋"/>
          <w:color w:val="auto"/>
          <w:spacing w:val="0"/>
          <w:sz w:val="32"/>
          <w:szCs w:val="32"/>
          <w:highlight w:val="none"/>
          <w:lang w:val="en-US" w:eastAsia="zh-CN"/>
        </w:rPr>
        <w:t>85</w:t>
      </w:r>
      <w:r>
        <w:rPr>
          <w:rFonts w:hint="eastAsia" w:ascii="仿宋" w:hAnsi="仿宋" w:eastAsia="仿宋" w:cs="仿宋"/>
          <w:color w:val="auto"/>
          <w:spacing w:val="0"/>
          <w:sz w:val="32"/>
          <w:szCs w:val="32"/>
          <w:highlight w:val="none"/>
        </w:rPr>
        <w:t>%</w:t>
      </w:r>
      <w:r>
        <w:rPr>
          <w:rFonts w:hint="eastAsia" w:ascii="仿宋" w:hAnsi="仿宋" w:eastAsia="仿宋" w:cs="仿宋"/>
          <w:color w:val="auto"/>
          <w:spacing w:val="0"/>
          <w:sz w:val="32"/>
          <w:szCs w:val="32"/>
          <w:highlight w:val="none"/>
          <w:lang w:eastAsia="zh-CN"/>
        </w:rPr>
        <w:t>。</w:t>
      </w:r>
      <w:r>
        <w:rPr>
          <w:rFonts w:hint="eastAsia" w:ascii="仿宋" w:hAnsi="仿宋" w:eastAsia="仿宋" w:cs="仿宋"/>
          <w:color w:val="auto"/>
          <w:spacing w:val="0"/>
          <w:sz w:val="32"/>
          <w:szCs w:val="32"/>
          <w:highlight w:val="none"/>
        </w:rPr>
        <w:t>“模块一：室内装饰设计理论竞赛”在试题库随机抽题组卷，答题后统一评分。“模块二：室内概念方案设计与施工图深化”</w:t>
      </w:r>
      <w:r>
        <w:rPr>
          <w:rFonts w:hint="eastAsia" w:ascii="仿宋" w:hAnsi="仿宋" w:eastAsia="仿宋" w:cs="仿宋"/>
          <w:color w:val="auto"/>
          <w:spacing w:val="0"/>
          <w:sz w:val="32"/>
          <w:szCs w:val="32"/>
          <w:highlight w:val="none"/>
          <w:lang w:eastAsia="zh-CN"/>
        </w:rPr>
        <w:t>为现场实际操作竞赛，由裁判组现场评分。</w:t>
      </w:r>
    </w:p>
    <w:p>
      <w:pPr>
        <w:keepNext w:val="0"/>
        <w:keepLines w:val="0"/>
        <w:pageBreakBefore w:val="0"/>
        <w:widowControl/>
        <w:kinsoku/>
        <w:wordWrap/>
        <w:overflowPunct/>
        <w:topLinePunct/>
        <w:autoSpaceDE/>
        <w:autoSpaceDN/>
        <w:bidi w:val="0"/>
        <w:adjustRightInd w:val="0"/>
        <w:snapToGrid w:val="0"/>
        <w:spacing w:line="580" w:lineRule="exact"/>
        <w:ind w:firstLine="643" w:firstLineChars="200"/>
        <w:jc w:val="both"/>
        <w:textAlignment w:val="baseline"/>
        <w:rPr>
          <w:rFonts w:hint="eastAsia" w:ascii="仿宋" w:hAnsi="仿宋" w:eastAsia="仿宋" w:cs="仿宋"/>
          <w:b/>
          <w:bCs/>
          <w:color w:val="auto"/>
          <w:spacing w:val="0"/>
          <w:sz w:val="32"/>
          <w:szCs w:val="32"/>
        </w:rPr>
      </w:pPr>
      <w:r>
        <w:rPr>
          <w:rFonts w:hint="eastAsia" w:ascii="仿宋" w:hAnsi="仿宋" w:eastAsia="仿宋" w:cs="仿宋"/>
          <w:b/>
          <w:bCs/>
          <w:color w:val="auto"/>
          <w:spacing w:val="0"/>
          <w:sz w:val="32"/>
          <w:szCs w:val="32"/>
        </w:rPr>
        <w:t>2.命题标准</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lang w:val="en-US" w:eastAsia="zh-CN"/>
        </w:rPr>
        <w:t>室内装饰设计</w:t>
      </w:r>
      <w:r>
        <w:rPr>
          <w:rFonts w:hint="eastAsia" w:ascii="仿宋" w:hAnsi="仿宋" w:eastAsia="仿宋" w:cs="仿宋"/>
          <w:color w:val="auto"/>
          <w:spacing w:val="0"/>
          <w:sz w:val="32"/>
          <w:szCs w:val="32"/>
        </w:rPr>
        <w:t>师项目竞赛理论考题</w:t>
      </w:r>
      <w:r>
        <w:rPr>
          <w:rFonts w:hint="eastAsia" w:ascii="仿宋" w:hAnsi="仿宋" w:eastAsia="仿宋" w:cs="仿宋"/>
          <w:color w:val="auto"/>
          <w:spacing w:val="0"/>
          <w:sz w:val="32"/>
          <w:szCs w:val="32"/>
          <w:lang w:val="en-US" w:eastAsia="zh-CN"/>
        </w:rPr>
        <w:t>100%</w:t>
      </w:r>
      <w:r>
        <w:rPr>
          <w:rFonts w:hint="eastAsia" w:ascii="仿宋" w:hAnsi="仿宋" w:eastAsia="仿宋" w:cs="仿宋"/>
          <w:color w:val="auto"/>
          <w:spacing w:val="0"/>
          <w:sz w:val="32"/>
          <w:szCs w:val="32"/>
        </w:rPr>
        <w:t>从</w:t>
      </w:r>
      <w:r>
        <w:rPr>
          <w:rFonts w:hint="eastAsia" w:ascii="仿宋" w:hAnsi="仿宋" w:eastAsia="仿宋" w:cs="仿宋"/>
          <w:color w:val="auto"/>
          <w:spacing w:val="0"/>
          <w:sz w:val="32"/>
          <w:szCs w:val="32"/>
          <w:lang w:val="en-US" w:eastAsia="zh-CN"/>
        </w:rPr>
        <w:t>公开考题库</w:t>
      </w:r>
      <w:r>
        <w:rPr>
          <w:rFonts w:hint="eastAsia" w:ascii="仿宋" w:hAnsi="仿宋" w:eastAsia="仿宋" w:cs="仿宋"/>
          <w:color w:val="auto"/>
          <w:spacing w:val="0"/>
          <w:sz w:val="32"/>
          <w:szCs w:val="32"/>
        </w:rPr>
        <w:t>中抽取。主要借鉴和参考《中华人民共和国建筑法》和《中华人民共和国职业分类大典（2022年版）》中“室内装饰设计师4-08-08-07”国家职业技能标准、《国家职业标准： 室内装饰设计师》（2023版）二级三级标准及《建筑装饰装修工程质量验收标准》（GB</w:t>
      </w:r>
      <w:r>
        <w:rPr>
          <w:rFonts w:hint="eastAsia" w:ascii="仿宋" w:hAnsi="仿宋" w:eastAsia="仿宋" w:cs="仿宋"/>
          <w:color w:val="auto"/>
          <w:spacing w:val="0"/>
          <w:sz w:val="32"/>
          <w:szCs w:val="32"/>
          <w:lang w:val="en-US" w:eastAsia="zh-CN"/>
        </w:rPr>
        <w:t xml:space="preserve"> </w:t>
      </w:r>
      <w:r>
        <w:rPr>
          <w:rFonts w:hint="eastAsia" w:ascii="仿宋" w:hAnsi="仿宋" w:eastAsia="仿宋" w:cs="仿宋"/>
          <w:color w:val="auto"/>
          <w:spacing w:val="0"/>
          <w:sz w:val="32"/>
          <w:szCs w:val="32"/>
        </w:rPr>
        <w:t>50210-2018）、《房屋建筑室内装饰装修制图标准》（JGJ/T</w:t>
      </w:r>
      <w:r>
        <w:rPr>
          <w:rFonts w:hint="eastAsia" w:ascii="仿宋" w:hAnsi="仿宋" w:eastAsia="仿宋" w:cs="仿宋"/>
          <w:color w:val="auto"/>
          <w:spacing w:val="0"/>
          <w:sz w:val="32"/>
          <w:szCs w:val="32"/>
          <w:lang w:val="en-US" w:eastAsia="zh-CN"/>
        </w:rPr>
        <w:t xml:space="preserve"> </w:t>
      </w:r>
      <w:r>
        <w:rPr>
          <w:rFonts w:hint="eastAsia" w:ascii="仿宋" w:hAnsi="仿宋" w:eastAsia="仿宋" w:cs="仿宋"/>
          <w:color w:val="auto"/>
          <w:spacing w:val="0"/>
          <w:sz w:val="32"/>
          <w:szCs w:val="32"/>
        </w:rPr>
        <w:t>244-2011）、《房屋建筑与装饰工程工程量计算规范》GB</w:t>
      </w:r>
      <w:r>
        <w:rPr>
          <w:rFonts w:hint="eastAsia" w:ascii="仿宋" w:hAnsi="仿宋" w:eastAsia="仿宋" w:cs="仿宋"/>
          <w:color w:val="auto"/>
          <w:spacing w:val="0"/>
          <w:sz w:val="32"/>
          <w:szCs w:val="32"/>
          <w:lang w:val="en-US" w:eastAsia="zh-CN"/>
        </w:rPr>
        <w:t xml:space="preserve"> </w:t>
      </w:r>
      <w:r>
        <w:rPr>
          <w:rFonts w:hint="eastAsia" w:ascii="仿宋" w:hAnsi="仿宋" w:eastAsia="仿宋" w:cs="仿宋"/>
          <w:color w:val="auto"/>
          <w:spacing w:val="0"/>
          <w:sz w:val="32"/>
          <w:szCs w:val="32"/>
        </w:rPr>
        <w:t>50854-2013、《房屋建筑制图统一标准》（GB／T</w:t>
      </w:r>
      <w:r>
        <w:rPr>
          <w:rFonts w:hint="eastAsia" w:ascii="仿宋" w:hAnsi="仿宋" w:eastAsia="仿宋" w:cs="仿宋"/>
          <w:color w:val="auto"/>
          <w:spacing w:val="0"/>
          <w:sz w:val="32"/>
          <w:szCs w:val="32"/>
          <w:lang w:val="en-US" w:eastAsia="zh-CN"/>
        </w:rPr>
        <w:t xml:space="preserve"> </w:t>
      </w:r>
      <w:r>
        <w:rPr>
          <w:rFonts w:hint="eastAsia" w:ascii="仿宋" w:hAnsi="仿宋" w:eastAsia="仿宋" w:cs="仿宋"/>
          <w:color w:val="auto"/>
          <w:spacing w:val="0"/>
          <w:sz w:val="32"/>
          <w:szCs w:val="32"/>
        </w:rPr>
        <w:t>50001-2017）等国家相关标准和规范进行命题。</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b/>
          <w:bCs/>
          <w:color w:val="auto"/>
          <w:spacing w:val="0"/>
          <w:sz w:val="32"/>
          <w:szCs w:val="32"/>
        </w:rPr>
      </w:pPr>
      <w:r>
        <w:rPr>
          <w:rFonts w:hint="eastAsia" w:ascii="仿宋" w:hAnsi="仿宋" w:eastAsia="仿宋" w:cs="仿宋"/>
          <w:b/>
          <w:bCs/>
          <w:color w:val="auto"/>
          <w:spacing w:val="0"/>
          <w:sz w:val="32"/>
          <w:szCs w:val="32"/>
        </w:rPr>
        <w:t>3.考核评价方法</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室内装饰设计师赛项与世界技能大赛接轨，借鉴和参考世界技能大赛相关赛项的考核评价方式。按照“规范化、标准化、精细化、流程化、公开化”要求进行评分。</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color w:val="auto"/>
          <w:spacing w:val="0"/>
          <w:sz w:val="32"/>
          <w:szCs w:val="32"/>
        </w:rPr>
      </w:pPr>
      <w:bookmarkStart w:id="11" w:name="bookmark15"/>
      <w:bookmarkEnd w:id="11"/>
      <w:bookmarkStart w:id="12" w:name="bookmark16"/>
      <w:bookmarkEnd w:id="12"/>
      <w:bookmarkStart w:id="13" w:name="_Toc657954449"/>
      <w:r>
        <w:rPr>
          <w:rFonts w:hint="eastAsia" w:ascii="仿宋" w:hAnsi="仿宋" w:eastAsia="仿宋" w:cs="仿宋"/>
          <w:b/>
          <w:bCs/>
          <w:color w:val="auto"/>
          <w:spacing w:val="0"/>
          <w:sz w:val="32"/>
          <w:szCs w:val="32"/>
        </w:rPr>
        <w:t>（二）比赛时间及命题内容</w:t>
      </w:r>
      <w:bookmarkEnd w:id="13"/>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1.竞赛时间</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室内装饰设计师赛项分为“室内装饰设计理论竞赛”“室内概念方案设计与施工图深化竞赛”,两部分总用时为</w:t>
      </w:r>
      <w:r>
        <w:rPr>
          <w:rFonts w:hint="eastAsia" w:ascii="仿宋" w:hAnsi="仿宋" w:eastAsia="仿宋" w:cs="仿宋"/>
          <w:color w:val="auto"/>
          <w:spacing w:val="0"/>
          <w:sz w:val="32"/>
          <w:szCs w:val="32"/>
          <w:lang w:val="en-US" w:eastAsia="zh-CN"/>
        </w:rPr>
        <w:t>9</w:t>
      </w:r>
      <w:r>
        <w:rPr>
          <w:rFonts w:hint="eastAsia" w:ascii="仿宋" w:hAnsi="仿宋" w:eastAsia="仿宋" w:cs="仿宋"/>
          <w:color w:val="auto"/>
          <w:spacing w:val="0"/>
          <w:sz w:val="32"/>
          <w:szCs w:val="32"/>
        </w:rPr>
        <w:t>小时。其中室内装饰设计理论竞赛模块1小时，室内概念方案设计与施工图深化模块</w:t>
      </w:r>
      <w:r>
        <w:rPr>
          <w:rFonts w:hint="eastAsia" w:ascii="仿宋" w:hAnsi="仿宋" w:eastAsia="仿宋" w:cs="仿宋"/>
          <w:color w:val="auto"/>
          <w:spacing w:val="0"/>
          <w:sz w:val="32"/>
          <w:szCs w:val="32"/>
          <w:lang w:val="en-US" w:eastAsia="zh-CN"/>
        </w:rPr>
        <w:t>8</w:t>
      </w:r>
      <w:r>
        <w:rPr>
          <w:rFonts w:hint="eastAsia" w:ascii="仿宋" w:hAnsi="仿宋" w:eastAsia="仿宋" w:cs="仿宋"/>
          <w:color w:val="auto"/>
          <w:spacing w:val="0"/>
          <w:sz w:val="32"/>
          <w:szCs w:val="32"/>
        </w:rPr>
        <w:t>小时。</w:t>
      </w:r>
    </w:p>
    <w:p>
      <w:pPr>
        <w:keepNext w:val="0"/>
        <w:keepLines w:val="0"/>
        <w:pageBreakBefore w:val="0"/>
        <w:widowControl/>
        <w:kinsoku/>
        <w:wordWrap/>
        <w:overflowPunct/>
        <w:topLinePunct/>
        <w:autoSpaceDE/>
        <w:autoSpaceDN/>
        <w:bidi w:val="0"/>
        <w:adjustRightInd w:val="0"/>
        <w:snapToGrid w:val="0"/>
        <w:spacing w:line="600" w:lineRule="exact"/>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32"/>
          <w:szCs w:val="32"/>
        </w:rPr>
        <w:t>表 3 竞赛时间分配表（单位：小时）</w:t>
      </w:r>
    </w:p>
    <w:tbl>
      <w:tblPr>
        <w:tblStyle w:val="17"/>
        <w:tblpPr w:leftFromText="180" w:rightFromText="180" w:vertAnchor="text" w:horzAnchor="page" w:tblpXSpec="center" w:tblpY="381"/>
        <w:tblOverlap w:val="never"/>
        <w:tblW w:w="915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7"/>
        <w:gridCol w:w="6285"/>
        <w:gridCol w:w="201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jc w:val="center"/>
        </w:trPr>
        <w:tc>
          <w:tcPr>
            <w:tcW w:w="85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序号</w:t>
            </w:r>
          </w:p>
        </w:tc>
        <w:tc>
          <w:tcPr>
            <w:tcW w:w="62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竞</w:t>
            </w:r>
            <w:r>
              <w:rPr>
                <w:rFonts w:hint="eastAsia" w:cs="仿宋"/>
                <w:color w:val="auto"/>
                <w:spacing w:val="0"/>
                <w:sz w:val="28"/>
                <w:szCs w:val="28"/>
                <w:highlight w:val="none"/>
                <w:lang w:val="en-US" w:eastAsia="zh-CN"/>
              </w:rPr>
              <w:t xml:space="preserve">  </w:t>
            </w:r>
            <w:r>
              <w:rPr>
                <w:rFonts w:hint="eastAsia" w:ascii="仿宋" w:hAnsi="仿宋" w:eastAsia="仿宋" w:cs="仿宋"/>
                <w:b/>
                <w:bCs/>
                <w:color w:val="auto"/>
                <w:spacing w:val="0"/>
                <w:sz w:val="28"/>
                <w:szCs w:val="28"/>
                <w:highlight w:val="none"/>
              </w:rPr>
              <w:t>赛</w:t>
            </w:r>
            <w:r>
              <w:rPr>
                <w:rFonts w:hint="eastAsia" w:ascii="仿宋" w:hAnsi="仿宋" w:eastAsia="仿宋" w:cs="仿宋"/>
                <w:b/>
                <w:bCs/>
                <w:color w:val="auto"/>
                <w:spacing w:val="0"/>
                <w:sz w:val="28"/>
                <w:szCs w:val="28"/>
                <w:highlight w:val="none"/>
                <w:lang w:val="en-US" w:eastAsia="zh-CN"/>
              </w:rPr>
              <w:t xml:space="preserve">  </w:t>
            </w:r>
            <w:r>
              <w:rPr>
                <w:rFonts w:hint="eastAsia" w:ascii="仿宋" w:hAnsi="仿宋" w:eastAsia="仿宋" w:cs="仿宋"/>
                <w:b/>
                <w:bCs/>
                <w:color w:val="auto"/>
                <w:spacing w:val="0"/>
                <w:sz w:val="28"/>
                <w:szCs w:val="28"/>
                <w:highlight w:val="none"/>
              </w:rPr>
              <w:t>内</w:t>
            </w:r>
            <w:r>
              <w:rPr>
                <w:rFonts w:hint="eastAsia" w:cs="仿宋"/>
                <w:color w:val="auto"/>
                <w:spacing w:val="0"/>
                <w:sz w:val="28"/>
                <w:szCs w:val="28"/>
                <w:highlight w:val="none"/>
                <w:lang w:val="en-US" w:eastAsia="zh-CN"/>
              </w:rPr>
              <w:t xml:space="preserve">  </w:t>
            </w:r>
            <w:r>
              <w:rPr>
                <w:rFonts w:hint="eastAsia" w:ascii="仿宋" w:hAnsi="仿宋" w:eastAsia="仿宋" w:cs="仿宋"/>
                <w:b/>
                <w:bCs/>
                <w:color w:val="auto"/>
                <w:spacing w:val="0"/>
                <w:sz w:val="28"/>
                <w:szCs w:val="28"/>
                <w:highlight w:val="none"/>
              </w:rPr>
              <w:t>容</w:t>
            </w:r>
          </w:p>
        </w:tc>
        <w:tc>
          <w:tcPr>
            <w:tcW w:w="201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竞赛时间分配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jc w:val="center"/>
        </w:trPr>
        <w:tc>
          <w:tcPr>
            <w:tcW w:w="85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1</w:t>
            </w:r>
          </w:p>
        </w:tc>
        <w:tc>
          <w:tcPr>
            <w:tcW w:w="62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left"/>
              <w:textAlignment w:val="baseline"/>
              <w:rPr>
                <w:rFonts w:hint="eastAsia" w:ascii="仿宋" w:hAnsi="仿宋" w:eastAsia="仿宋" w:cs="仿宋"/>
                <w:b/>
                <w:bCs/>
                <w:color w:val="auto"/>
                <w:spacing w:val="0"/>
                <w:sz w:val="28"/>
                <w:szCs w:val="28"/>
                <w:highlight w:val="none"/>
              </w:rPr>
            </w:pPr>
            <w:r>
              <w:rPr>
                <w:rFonts w:hint="eastAsia" w:ascii="仿宋" w:hAnsi="仿宋" w:eastAsia="仿宋" w:cs="仿宋"/>
                <w:b/>
                <w:bCs/>
                <w:color w:val="auto"/>
                <w:spacing w:val="0"/>
                <w:sz w:val="28"/>
                <w:szCs w:val="28"/>
                <w:highlight w:val="none"/>
              </w:rPr>
              <w:t>模块一：室内装饰设计理论竞赛模块</w:t>
            </w:r>
          </w:p>
        </w:tc>
        <w:tc>
          <w:tcPr>
            <w:tcW w:w="201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b/>
                <w:bCs/>
                <w:color w:val="auto"/>
                <w:spacing w:val="0"/>
                <w:sz w:val="28"/>
                <w:szCs w:val="28"/>
                <w:highlight w:val="none"/>
              </w:rPr>
            </w:pPr>
            <w:r>
              <w:rPr>
                <w:rFonts w:hint="eastAsia" w:ascii="仿宋" w:hAnsi="仿宋" w:eastAsia="仿宋" w:cs="仿宋"/>
                <w:b/>
                <w:bCs/>
                <w:color w:val="auto"/>
                <w:spacing w:val="0"/>
                <w:sz w:val="28"/>
                <w:szCs w:val="28"/>
                <w:highlight w:val="none"/>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jc w:val="center"/>
        </w:trPr>
        <w:tc>
          <w:tcPr>
            <w:tcW w:w="85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2</w:t>
            </w:r>
          </w:p>
        </w:tc>
        <w:tc>
          <w:tcPr>
            <w:tcW w:w="62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left"/>
              <w:textAlignment w:val="baseline"/>
              <w:rPr>
                <w:rFonts w:hint="eastAsia" w:ascii="仿宋" w:hAnsi="仿宋" w:eastAsia="仿宋" w:cs="仿宋"/>
                <w:b/>
                <w:bCs/>
                <w:color w:val="auto"/>
                <w:spacing w:val="0"/>
                <w:sz w:val="28"/>
                <w:szCs w:val="28"/>
                <w:highlight w:val="cyan"/>
              </w:rPr>
            </w:pPr>
            <w:r>
              <w:rPr>
                <w:rFonts w:hint="eastAsia" w:ascii="仿宋" w:hAnsi="仿宋" w:eastAsia="仿宋" w:cs="仿宋"/>
                <w:b/>
                <w:bCs/>
                <w:color w:val="auto"/>
                <w:spacing w:val="0"/>
                <w:sz w:val="28"/>
                <w:szCs w:val="28"/>
                <w:highlight w:val="none"/>
              </w:rPr>
              <w:t>模块二：室内概念方案设计与施工图深化竞赛模块</w:t>
            </w:r>
          </w:p>
        </w:tc>
        <w:tc>
          <w:tcPr>
            <w:tcW w:w="201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b/>
                <w:bCs/>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jc w:val="center"/>
        </w:trPr>
        <w:tc>
          <w:tcPr>
            <w:tcW w:w="85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2.1</w:t>
            </w:r>
          </w:p>
        </w:tc>
        <w:tc>
          <w:tcPr>
            <w:tcW w:w="62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left"/>
              <w:textAlignment w:val="baseline"/>
              <w:rPr>
                <w:rFonts w:hint="eastAsia" w:ascii="仿宋" w:hAnsi="仿宋" w:eastAsia="仿宋" w:cs="仿宋"/>
                <w:b w:val="0"/>
                <w:bCs w:val="0"/>
                <w:color w:val="auto"/>
                <w:spacing w:val="0"/>
                <w:sz w:val="28"/>
                <w:szCs w:val="28"/>
                <w:highlight w:val="none"/>
              </w:rPr>
            </w:pPr>
            <w:r>
              <w:rPr>
                <w:rFonts w:hint="eastAsia" w:ascii="仿宋" w:hAnsi="仿宋" w:eastAsia="仿宋" w:cs="仿宋"/>
                <w:b w:val="0"/>
                <w:bCs w:val="0"/>
                <w:color w:val="auto"/>
                <w:spacing w:val="0"/>
                <w:sz w:val="28"/>
                <w:szCs w:val="28"/>
                <w:highlight w:val="none"/>
              </w:rPr>
              <w:t>任务一：主题创意方案快题设计与表现</w:t>
            </w:r>
          </w:p>
        </w:tc>
        <w:tc>
          <w:tcPr>
            <w:tcW w:w="201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b w:val="0"/>
                <w:bCs w:val="0"/>
                <w:color w:val="auto"/>
                <w:spacing w:val="0"/>
                <w:sz w:val="28"/>
                <w:szCs w:val="28"/>
                <w:highlight w:val="none"/>
                <w:lang w:val="en-US" w:eastAsia="zh-CN"/>
              </w:rPr>
            </w:pPr>
            <w:r>
              <w:rPr>
                <w:rFonts w:hint="eastAsia" w:ascii="仿宋" w:hAnsi="仿宋" w:eastAsia="仿宋" w:cs="仿宋"/>
                <w:b w:val="0"/>
                <w:bCs w:val="0"/>
                <w:color w:val="auto"/>
                <w:spacing w:val="0"/>
                <w:sz w:val="28"/>
                <w:szCs w:val="28"/>
                <w:highlight w:val="none"/>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jc w:val="center"/>
        </w:trPr>
        <w:tc>
          <w:tcPr>
            <w:tcW w:w="85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2.2</w:t>
            </w:r>
          </w:p>
        </w:tc>
        <w:tc>
          <w:tcPr>
            <w:tcW w:w="62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left"/>
              <w:textAlignment w:val="baseline"/>
              <w:rPr>
                <w:rFonts w:hint="eastAsia" w:ascii="仿宋" w:hAnsi="仿宋" w:eastAsia="仿宋" w:cs="仿宋"/>
                <w:b w:val="0"/>
                <w:bCs w:val="0"/>
                <w:color w:val="auto"/>
                <w:spacing w:val="0"/>
                <w:sz w:val="28"/>
                <w:szCs w:val="28"/>
                <w:highlight w:val="none"/>
              </w:rPr>
            </w:pPr>
            <w:r>
              <w:rPr>
                <w:rFonts w:hint="eastAsia" w:ascii="仿宋" w:hAnsi="仿宋" w:eastAsia="仿宋" w:cs="仿宋"/>
                <w:b w:val="0"/>
                <w:bCs w:val="0"/>
                <w:color w:val="auto"/>
                <w:spacing w:val="0"/>
                <w:sz w:val="28"/>
                <w:szCs w:val="28"/>
                <w:highlight w:val="none"/>
              </w:rPr>
              <w:t>任务二：室内方案设计</w:t>
            </w:r>
          </w:p>
        </w:tc>
        <w:tc>
          <w:tcPr>
            <w:tcW w:w="201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b w:val="0"/>
                <w:bCs w:val="0"/>
                <w:color w:val="auto"/>
                <w:spacing w:val="0"/>
                <w:sz w:val="28"/>
                <w:szCs w:val="28"/>
                <w:highlight w:val="none"/>
                <w:lang w:val="en-US" w:eastAsia="zh-CN"/>
              </w:rPr>
            </w:pPr>
            <w:r>
              <w:rPr>
                <w:rFonts w:hint="eastAsia" w:ascii="仿宋" w:hAnsi="仿宋" w:eastAsia="仿宋" w:cs="仿宋"/>
                <w:b w:val="0"/>
                <w:bCs w:val="0"/>
                <w:color w:val="auto"/>
                <w:spacing w:val="0"/>
                <w:sz w:val="28"/>
                <w:szCs w:val="28"/>
                <w:highlight w:val="none"/>
                <w:lang w:val="en-US" w:eastAsia="zh-CN"/>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jc w:val="center"/>
        </w:trPr>
        <w:tc>
          <w:tcPr>
            <w:tcW w:w="85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2.3</w:t>
            </w:r>
          </w:p>
        </w:tc>
        <w:tc>
          <w:tcPr>
            <w:tcW w:w="62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left"/>
              <w:textAlignment w:val="baseline"/>
              <w:rPr>
                <w:rFonts w:hint="eastAsia" w:ascii="仿宋" w:hAnsi="仿宋" w:eastAsia="仿宋" w:cs="仿宋"/>
                <w:b w:val="0"/>
                <w:bCs w:val="0"/>
                <w:color w:val="auto"/>
                <w:spacing w:val="0"/>
                <w:sz w:val="28"/>
                <w:szCs w:val="28"/>
                <w:highlight w:val="none"/>
              </w:rPr>
            </w:pPr>
            <w:r>
              <w:rPr>
                <w:rFonts w:hint="eastAsia" w:ascii="仿宋" w:hAnsi="仿宋" w:eastAsia="仿宋" w:cs="仿宋"/>
                <w:b w:val="0"/>
                <w:bCs w:val="0"/>
                <w:color w:val="auto"/>
                <w:spacing w:val="0"/>
                <w:sz w:val="28"/>
                <w:szCs w:val="28"/>
                <w:highlight w:val="none"/>
              </w:rPr>
              <w:t>任务三：室内施工图绘制</w:t>
            </w:r>
          </w:p>
        </w:tc>
        <w:tc>
          <w:tcPr>
            <w:tcW w:w="201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b w:val="0"/>
                <w:bCs w:val="0"/>
                <w:color w:val="auto"/>
                <w:spacing w:val="0"/>
                <w:sz w:val="28"/>
                <w:szCs w:val="28"/>
                <w:highlight w:val="none"/>
                <w:lang w:val="en-US" w:eastAsia="zh-CN"/>
              </w:rPr>
            </w:pPr>
            <w:r>
              <w:rPr>
                <w:rFonts w:hint="eastAsia" w:ascii="仿宋" w:hAnsi="仿宋" w:eastAsia="仿宋" w:cs="仿宋"/>
                <w:b w:val="0"/>
                <w:bCs w:val="0"/>
                <w:color w:val="auto"/>
                <w:spacing w:val="0"/>
                <w:sz w:val="28"/>
                <w:szCs w:val="28"/>
                <w:highlight w:val="none"/>
                <w:lang w:val="en-US" w:eastAsia="zh-CN"/>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jc w:val="center"/>
        </w:trPr>
        <w:tc>
          <w:tcPr>
            <w:tcW w:w="85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jc w:val="center"/>
              <w:textAlignment w:val="baseline"/>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2.4</w:t>
            </w:r>
          </w:p>
        </w:tc>
        <w:tc>
          <w:tcPr>
            <w:tcW w:w="62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left"/>
              <w:textAlignment w:val="baseline"/>
              <w:rPr>
                <w:rFonts w:hint="eastAsia" w:ascii="仿宋" w:hAnsi="仿宋" w:eastAsia="仿宋" w:cs="仿宋"/>
                <w:b w:val="0"/>
                <w:bCs w:val="0"/>
                <w:color w:val="auto"/>
                <w:spacing w:val="0"/>
                <w:sz w:val="28"/>
                <w:szCs w:val="28"/>
                <w:highlight w:val="none"/>
              </w:rPr>
            </w:pPr>
            <w:r>
              <w:rPr>
                <w:rFonts w:hint="eastAsia" w:ascii="仿宋" w:hAnsi="仿宋" w:eastAsia="仿宋" w:cs="仿宋"/>
                <w:b w:val="0"/>
                <w:bCs w:val="0"/>
                <w:color w:val="auto"/>
                <w:spacing w:val="0"/>
                <w:sz w:val="28"/>
                <w:szCs w:val="28"/>
                <w:highlight w:val="none"/>
              </w:rPr>
              <w:t>任务</w:t>
            </w:r>
            <w:r>
              <w:rPr>
                <w:rFonts w:hint="eastAsia" w:ascii="仿宋" w:hAnsi="仿宋" w:eastAsia="仿宋" w:cs="仿宋"/>
                <w:b w:val="0"/>
                <w:bCs w:val="0"/>
                <w:color w:val="auto"/>
                <w:spacing w:val="0"/>
                <w:sz w:val="28"/>
                <w:szCs w:val="28"/>
                <w:highlight w:val="none"/>
                <w:lang w:val="en-US" w:eastAsia="zh-CN"/>
              </w:rPr>
              <w:t>四</w:t>
            </w:r>
            <w:r>
              <w:rPr>
                <w:rFonts w:hint="eastAsia" w:ascii="仿宋" w:hAnsi="仿宋" w:eastAsia="仿宋" w:cs="仿宋"/>
                <w:b w:val="0"/>
                <w:bCs w:val="0"/>
                <w:color w:val="auto"/>
                <w:spacing w:val="0"/>
                <w:sz w:val="28"/>
                <w:szCs w:val="28"/>
                <w:highlight w:val="none"/>
              </w:rPr>
              <w:t>：综合展板设计制作</w:t>
            </w:r>
          </w:p>
        </w:tc>
        <w:tc>
          <w:tcPr>
            <w:tcW w:w="201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b w:val="0"/>
                <w:bCs w:val="0"/>
                <w:color w:val="auto"/>
                <w:spacing w:val="0"/>
                <w:sz w:val="28"/>
                <w:szCs w:val="28"/>
                <w:highlight w:val="none"/>
                <w:lang w:val="en-US" w:eastAsia="zh-CN"/>
              </w:rPr>
            </w:pPr>
            <w:r>
              <w:rPr>
                <w:rFonts w:hint="eastAsia" w:ascii="仿宋" w:hAnsi="仿宋" w:eastAsia="仿宋" w:cs="仿宋"/>
                <w:b w:val="0"/>
                <w:bCs w:val="0"/>
                <w:color w:val="auto"/>
                <w:spacing w:val="0"/>
                <w:sz w:val="28"/>
                <w:szCs w:val="28"/>
                <w:highlight w:val="none"/>
                <w:lang w:val="en-US" w:eastAsia="zh-CN"/>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jc w:val="center"/>
        </w:trPr>
        <w:tc>
          <w:tcPr>
            <w:tcW w:w="85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firstLine="280" w:firstLineChars="100"/>
              <w:jc w:val="center"/>
              <w:textAlignment w:val="baseline"/>
              <w:rPr>
                <w:rFonts w:hint="eastAsia" w:ascii="仿宋" w:hAnsi="仿宋" w:eastAsia="仿宋" w:cs="仿宋"/>
                <w:color w:val="auto"/>
                <w:spacing w:val="0"/>
                <w:sz w:val="28"/>
                <w:szCs w:val="28"/>
                <w:highlight w:val="none"/>
                <w:lang w:val="en-US" w:eastAsia="zh-CN"/>
              </w:rPr>
            </w:pPr>
          </w:p>
        </w:tc>
        <w:tc>
          <w:tcPr>
            <w:tcW w:w="62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left"/>
              <w:textAlignment w:val="baseline"/>
              <w:rPr>
                <w:rFonts w:hint="eastAsia" w:ascii="仿宋" w:hAnsi="仿宋" w:eastAsia="仿宋" w:cs="仿宋"/>
                <w:b w:val="0"/>
                <w:bCs w:val="0"/>
                <w:color w:val="auto"/>
                <w:spacing w:val="0"/>
                <w:sz w:val="28"/>
                <w:szCs w:val="28"/>
                <w:highlight w:val="none"/>
                <w:lang w:val="en-US" w:eastAsia="zh-CN"/>
              </w:rPr>
            </w:pPr>
            <w:r>
              <w:rPr>
                <w:rFonts w:hint="eastAsia" w:cs="仿宋"/>
                <w:b/>
                <w:bCs/>
                <w:color w:val="auto"/>
                <w:spacing w:val="0"/>
                <w:sz w:val="28"/>
                <w:szCs w:val="28"/>
                <w:highlight w:val="none"/>
                <w:lang w:val="en-US" w:eastAsia="zh-CN"/>
              </w:rPr>
              <w:t>合计</w:t>
            </w:r>
          </w:p>
        </w:tc>
        <w:tc>
          <w:tcPr>
            <w:tcW w:w="2017"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default" w:ascii="仿宋" w:hAnsi="仿宋" w:eastAsia="仿宋" w:cs="仿宋"/>
                <w:b/>
                <w:bCs/>
                <w:color w:val="auto"/>
                <w:spacing w:val="0"/>
                <w:sz w:val="28"/>
                <w:szCs w:val="28"/>
                <w:highlight w:val="none"/>
                <w:lang w:val="en-US" w:eastAsia="zh-CN"/>
              </w:rPr>
            </w:pPr>
            <w:r>
              <w:rPr>
                <w:rFonts w:hint="eastAsia" w:cs="仿宋"/>
                <w:b/>
                <w:bCs/>
                <w:color w:val="auto"/>
                <w:spacing w:val="0"/>
                <w:sz w:val="28"/>
                <w:szCs w:val="28"/>
                <w:highlight w:val="none"/>
                <w:lang w:val="en-US" w:eastAsia="zh-CN"/>
              </w:rPr>
              <w:t>9</w:t>
            </w:r>
          </w:p>
        </w:tc>
      </w:tr>
    </w:tbl>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lang w:val="en-US" w:eastAsia="zh-CN"/>
        </w:rPr>
        <w:t>2.</w:t>
      </w:r>
      <w:r>
        <w:rPr>
          <w:rFonts w:hint="eastAsia" w:ascii="仿宋" w:hAnsi="仿宋" w:eastAsia="仿宋" w:cs="仿宋"/>
          <w:b/>
          <w:bCs/>
          <w:color w:val="auto"/>
          <w:spacing w:val="0"/>
          <w:sz w:val="32"/>
          <w:szCs w:val="32"/>
        </w:rPr>
        <w:t>命题内容</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模块一：室内装饰设计理论竞赛模块</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此竞赛模块重在考核各参赛选手室内装饰设计的理论知识水平。此竞赛环节设置竞赛题库，题型为选择题与判断题。竞赛时从题库抽取试题进行组卷，每位选手题目、题量和分值相同。此竞赛模块试题涵盖中外设计发展史、 室内装饰设计基本原理及材料、构造与工艺、设计服务与管理、绿色生态与环保、室内设计相关的法律规范等理论知识。</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模块二：室内概念方案设计与施工图深化竞赛模块</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此竞赛模块是以“创新思维+创意造型+技术应用+成果展示”为指导，围绕一个典型的主题性设计任务开展，重点考核参赛选手的综合设计、解决问题和应变的能力。按照室内装饰设计师实际工作岗位全流程工作任务“主题创意—方案设计与表现—施工图深化设计—展板设计与制作”进行竞赛。</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室内概念方案设计与施工图深化模块竞赛模块设置“</w:t>
      </w:r>
      <w:r>
        <w:rPr>
          <w:rFonts w:hint="eastAsia" w:ascii="仿宋" w:hAnsi="仿宋" w:eastAsia="仿宋" w:cs="仿宋"/>
          <w:color w:val="auto"/>
          <w:spacing w:val="0"/>
          <w:sz w:val="32"/>
          <w:szCs w:val="32"/>
          <w:lang w:val="en-US" w:eastAsia="zh-CN"/>
        </w:rPr>
        <w:t>美丽乡村</w:t>
      </w:r>
      <w:r>
        <w:rPr>
          <w:rFonts w:hint="eastAsia" w:ascii="仿宋" w:hAnsi="仿宋" w:eastAsia="仿宋" w:cs="仿宋"/>
          <w:color w:val="auto"/>
          <w:spacing w:val="0"/>
          <w:sz w:val="32"/>
          <w:szCs w:val="32"/>
        </w:rPr>
        <w:t>”“城市更新”两个类别的空间进行命题设计。两个类别的命题空间的尺度与结构、创作背景与环境、创意设计要求、指定材料样板贴图等命题内容于竞赛前公布。全体参赛选手统一抽取一个命题空间进行创意设计比赛，职工组和学生组在主题难易程度有所区别。为了考核参赛选手方案设计的应变能力，正式比赛题目在公布样题的基础上对方案主题、建筑框架等进行变化。</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highlight w:val="cyan"/>
        </w:rPr>
      </w:pPr>
      <w:r>
        <w:rPr>
          <w:rFonts w:hint="eastAsia" w:ascii="仿宋" w:hAnsi="仿宋" w:eastAsia="仿宋" w:cs="仿宋"/>
          <w:color w:val="auto"/>
          <w:spacing w:val="0"/>
          <w:sz w:val="32"/>
          <w:szCs w:val="32"/>
        </w:rPr>
        <w:t>室内概念方案设计与施工图深化模块竞赛模块共分“主题创意方案快题设计与表现”“室内方案设计”“室内施工图设计”“综合展板设计制作”四个竞赛任务。</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highlight w:val="none"/>
        </w:rPr>
      </w:pPr>
      <w:r>
        <w:rPr>
          <w:rFonts w:hint="eastAsia" w:ascii="仿宋" w:hAnsi="仿宋" w:eastAsia="仿宋" w:cs="仿宋"/>
          <w:b/>
          <w:bCs/>
          <w:color w:val="auto"/>
          <w:spacing w:val="0"/>
          <w:sz w:val="32"/>
          <w:szCs w:val="32"/>
          <w:highlight w:val="none"/>
        </w:rPr>
        <w:t>1）任务一：主题创意方案快题设计与表现</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highlight w:val="none"/>
        </w:rPr>
      </w:pPr>
      <w:r>
        <w:rPr>
          <w:rFonts w:hint="eastAsia" w:ascii="仿宋" w:hAnsi="仿宋" w:eastAsia="仿宋" w:cs="仿宋"/>
          <w:color w:val="auto"/>
          <w:spacing w:val="0"/>
          <w:sz w:val="32"/>
          <w:szCs w:val="32"/>
          <w:highlight w:val="none"/>
        </w:rPr>
        <w:t>该任务参赛选手统一选用组委会给定的材料样板，对抽取的命题空间进行设计主题的构思与创意，并通过手绘方式进行主题创意方案的快题设计与表现。创意方案快题设计应使用彩铅、马克笔等工具，在组委会统一提供的2张A3型号的绘图纸上绘制概念图、功能分析图、彩平图、透视图、创意说明等。该任务主要考核参赛选手的读题解题能力、创新创意能力及手绘表现能力，是其创作思维、艺术修养、造型能力等技能和素质综合的直接体现。</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highlight w:val="none"/>
        </w:rPr>
      </w:pPr>
      <w:r>
        <w:rPr>
          <w:rFonts w:hint="eastAsia" w:ascii="仿宋" w:hAnsi="仿宋" w:eastAsia="仿宋" w:cs="仿宋"/>
          <w:b/>
          <w:bCs/>
          <w:color w:val="auto"/>
          <w:spacing w:val="0"/>
          <w:sz w:val="32"/>
          <w:szCs w:val="32"/>
          <w:highlight w:val="none"/>
        </w:rPr>
        <w:t>2）任务二：室内方案设计</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highlight w:val="none"/>
        </w:rPr>
      </w:pPr>
      <w:r>
        <w:rPr>
          <w:rFonts w:hint="eastAsia" w:ascii="仿宋" w:hAnsi="仿宋" w:eastAsia="仿宋" w:cs="仿宋"/>
          <w:color w:val="auto"/>
          <w:spacing w:val="0"/>
          <w:sz w:val="32"/>
          <w:szCs w:val="32"/>
          <w:highlight w:val="none"/>
        </w:rPr>
        <w:t>该任务参赛选手根据给定的设计背景、提供的主材贴图等对所完成快题设计的方案运用3DMax、Sketchup、Photoshop等多个专业软件进行效果图设计与绘制，要求且不限于绘制命题空间的主要功能空间效果图。其中效果图涉及的贴图素材、IES灯光文件等均统一提供，选手不得私自使用自带素材资料。</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highlight w:val="none"/>
        </w:rPr>
      </w:pPr>
      <w:r>
        <w:rPr>
          <w:rFonts w:hint="eastAsia" w:ascii="仿宋" w:hAnsi="仿宋" w:eastAsia="仿宋" w:cs="仿宋"/>
          <w:color w:val="auto"/>
          <w:spacing w:val="0"/>
          <w:sz w:val="32"/>
          <w:szCs w:val="32"/>
          <w:highlight w:val="none"/>
        </w:rPr>
        <w:t>该任务主要考核参赛选手的审美意识，色彩搭配技巧、材料选择与运用、光影效果处理，以及使用设计软件进行效果图制作的综合能力，需展示对设计理念的理解和表达、对命名要求的把握，以及项目呈现的专业性与艺术性。</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b/>
          <w:bCs/>
          <w:color w:val="auto"/>
          <w:spacing w:val="0"/>
          <w:sz w:val="32"/>
          <w:szCs w:val="32"/>
          <w:highlight w:val="none"/>
        </w:rPr>
      </w:pPr>
      <w:r>
        <w:rPr>
          <w:rFonts w:hint="eastAsia" w:ascii="仿宋" w:hAnsi="仿宋" w:eastAsia="仿宋" w:cs="仿宋"/>
          <w:b/>
          <w:bCs/>
          <w:color w:val="auto"/>
          <w:spacing w:val="0"/>
          <w:sz w:val="32"/>
          <w:szCs w:val="32"/>
          <w:highlight w:val="none"/>
        </w:rPr>
        <w:t>3）任务三：室内施工图绘制</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highlight w:val="none"/>
        </w:rPr>
      </w:pPr>
      <w:r>
        <w:rPr>
          <w:rFonts w:hint="eastAsia" w:ascii="仿宋" w:hAnsi="仿宋" w:eastAsia="仿宋" w:cs="仿宋"/>
          <w:color w:val="auto"/>
          <w:spacing w:val="0"/>
          <w:sz w:val="32"/>
          <w:szCs w:val="32"/>
          <w:highlight w:val="none"/>
        </w:rPr>
        <w:t>该任务参赛选手对所完成快题设计的方案和效果图，运用AutoCAD软件设计并绘制出平面图、顶面图、主要表达空间的立面图、主要区域构造做法的剖面大样图等。其中涉及CAD相关素材均统一提供，选手不得私自使用自带素材资料。</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highlight w:val="none"/>
        </w:rPr>
      </w:pPr>
      <w:r>
        <w:rPr>
          <w:rFonts w:hint="eastAsia" w:ascii="仿宋" w:hAnsi="仿宋" w:eastAsia="仿宋" w:cs="仿宋"/>
          <w:color w:val="auto"/>
          <w:spacing w:val="0"/>
          <w:sz w:val="32"/>
          <w:szCs w:val="32"/>
          <w:highlight w:val="none"/>
        </w:rPr>
        <w:t>该任务主要考核参赛选手室内装饰结构与工艺知识，室内装饰制图规范的理解与运用能力，对主题方案的深化设计能力及计算机软件操作运用能力。</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b/>
          <w:bCs/>
          <w:color w:val="auto"/>
          <w:spacing w:val="0"/>
          <w:sz w:val="32"/>
          <w:szCs w:val="32"/>
          <w:highlight w:val="none"/>
        </w:rPr>
      </w:pPr>
      <w:r>
        <w:rPr>
          <w:rFonts w:hint="eastAsia" w:ascii="仿宋" w:hAnsi="仿宋" w:eastAsia="仿宋" w:cs="仿宋"/>
          <w:b/>
          <w:bCs/>
          <w:color w:val="auto"/>
          <w:spacing w:val="0"/>
          <w:sz w:val="32"/>
          <w:szCs w:val="32"/>
          <w:highlight w:val="none"/>
          <w:lang w:val="en-US" w:eastAsia="zh-CN"/>
        </w:rPr>
        <w:t>4）</w:t>
      </w:r>
      <w:r>
        <w:rPr>
          <w:rFonts w:hint="eastAsia" w:ascii="仿宋" w:hAnsi="仿宋" w:eastAsia="仿宋" w:cs="仿宋"/>
          <w:b/>
          <w:bCs/>
          <w:color w:val="auto"/>
          <w:spacing w:val="0"/>
          <w:sz w:val="32"/>
          <w:szCs w:val="32"/>
          <w:highlight w:val="none"/>
        </w:rPr>
        <w:t>任务四：综合展板设计制作</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highlight w:val="none"/>
        </w:rPr>
        <w:t>该任务参赛选手根据竞赛</w:t>
      </w:r>
      <w:r>
        <w:rPr>
          <w:rFonts w:hint="eastAsia" w:ascii="仿宋" w:hAnsi="仿宋" w:eastAsia="仿宋" w:cs="仿宋"/>
          <w:color w:val="auto"/>
          <w:spacing w:val="0"/>
          <w:sz w:val="32"/>
          <w:szCs w:val="32"/>
        </w:rPr>
        <w:t>设计主题要求，梳理提炼设计理念等内容撰写不少于200字的设计说明。运用Photoshop软件将任务一、任务二、任务三的设计成果整合运用和编排设计到比赛指定的规格展板设计之中（展板设计包括任务一、二、三的全部且完整设计成果，但不限于前两个阶段的成果，可以结合设计的创意表达进行新增、扩展设计成果形式在展板中），并将其输出到组委会统一提供的展板格式中，最终布置展示于规定的展位区域。</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该任务主要考核参赛选手对设计概念与设计思想的综合表达能力，设计逻辑思维能力、文字功底及平面设计编排能力。</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color w:val="auto"/>
          <w:spacing w:val="0"/>
          <w:sz w:val="32"/>
          <w:szCs w:val="32"/>
        </w:rPr>
      </w:pPr>
      <w:bookmarkStart w:id="14" w:name="_Toc847125940"/>
      <w:r>
        <w:rPr>
          <w:rFonts w:hint="eastAsia" w:ascii="仿宋" w:hAnsi="仿宋" w:eastAsia="仿宋" w:cs="仿宋"/>
          <w:b/>
          <w:bCs/>
          <w:color w:val="auto"/>
          <w:spacing w:val="0"/>
          <w:sz w:val="32"/>
          <w:szCs w:val="32"/>
        </w:rPr>
        <w:t>（三）分值权重</w:t>
      </w:r>
      <w:bookmarkEnd w:id="14"/>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1.竞赛分值构成</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highlight w:val="none"/>
        </w:rPr>
      </w:pPr>
      <w:r>
        <w:rPr>
          <w:rFonts w:hint="eastAsia" w:ascii="仿宋" w:hAnsi="仿宋" w:eastAsia="仿宋" w:cs="仿宋"/>
          <w:color w:val="auto"/>
          <w:spacing w:val="0"/>
          <w:sz w:val="32"/>
          <w:szCs w:val="32"/>
        </w:rPr>
        <w:t>竞赛分为室内装饰设计理论竞赛模块、室内概念方案设计与施工图深化竞赛模块</w:t>
      </w:r>
      <w:r>
        <w:rPr>
          <w:rFonts w:hint="eastAsia" w:ascii="仿宋" w:hAnsi="仿宋" w:eastAsia="仿宋" w:cs="仿宋"/>
          <w:color w:val="auto"/>
          <w:spacing w:val="0"/>
          <w:sz w:val="32"/>
          <w:szCs w:val="32"/>
          <w:lang w:eastAsia="zh-CN"/>
        </w:rPr>
        <w:t>。</w:t>
      </w:r>
      <w:r>
        <w:rPr>
          <w:rFonts w:hint="eastAsia" w:ascii="仿宋" w:hAnsi="仿宋" w:eastAsia="仿宋" w:cs="仿宋"/>
          <w:color w:val="auto"/>
          <w:spacing w:val="0"/>
          <w:sz w:val="32"/>
          <w:szCs w:val="32"/>
          <w:lang w:val="en-US" w:eastAsia="zh-CN"/>
        </w:rPr>
        <w:t>各</w:t>
      </w:r>
      <w:r>
        <w:rPr>
          <w:rFonts w:hint="eastAsia" w:ascii="仿宋" w:hAnsi="仿宋" w:eastAsia="仿宋" w:cs="仿宋"/>
          <w:color w:val="auto"/>
          <w:spacing w:val="0"/>
          <w:sz w:val="32"/>
          <w:szCs w:val="32"/>
        </w:rPr>
        <w:t>模</w:t>
      </w:r>
      <w:r>
        <w:rPr>
          <w:rFonts w:hint="eastAsia" w:ascii="仿宋" w:hAnsi="仿宋" w:eastAsia="仿宋" w:cs="仿宋"/>
          <w:color w:val="auto"/>
          <w:spacing w:val="0"/>
          <w:sz w:val="32"/>
          <w:szCs w:val="32"/>
          <w:highlight w:val="none"/>
        </w:rPr>
        <w:t>块均为100分，其中理论知识竞赛模块成绩占总成绩的</w:t>
      </w:r>
      <w:r>
        <w:rPr>
          <w:rFonts w:hint="eastAsia" w:ascii="仿宋" w:hAnsi="仿宋" w:eastAsia="仿宋" w:cs="仿宋"/>
          <w:color w:val="auto"/>
          <w:spacing w:val="0"/>
          <w:sz w:val="32"/>
          <w:szCs w:val="32"/>
          <w:highlight w:val="none"/>
          <w:lang w:val="en-US" w:eastAsia="zh-CN"/>
        </w:rPr>
        <w:t>15</w:t>
      </w:r>
      <w:r>
        <w:rPr>
          <w:rFonts w:hint="eastAsia" w:ascii="仿宋" w:hAnsi="仿宋" w:eastAsia="仿宋" w:cs="仿宋"/>
          <w:color w:val="auto"/>
          <w:spacing w:val="0"/>
          <w:sz w:val="32"/>
          <w:szCs w:val="32"/>
          <w:highlight w:val="none"/>
        </w:rPr>
        <w:t>%，室内概念方案设计与施工图深化竞赛模块成绩占总成绩的</w:t>
      </w:r>
      <w:r>
        <w:rPr>
          <w:rFonts w:hint="eastAsia" w:ascii="仿宋" w:hAnsi="仿宋" w:eastAsia="仿宋" w:cs="仿宋"/>
          <w:color w:val="auto"/>
          <w:spacing w:val="0"/>
          <w:sz w:val="32"/>
          <w:szCs w:val="32"/>
          <w:highlight w:val="none"/>
          <w:lang w:val="en-US" w:eastAsia="zh-CN"/>
        </w:rPr>
        <w:t>85</w:t>
      </w:r>
      <w:r>
        <w:rPr>
          <w:rFonts w:hint="eastAsia" w:ascii="仿宋" w:hAnsi="仿宋" w:eastAsia="仿宋" w:cs="仿宋"/>
          <w:color w:val="auto"/>
          <w:spacing w:val="0"/>
          <w:sz w:val="32"/>
          <w:szCs w:val="32"/>
          <w:highlight w:val="none"/>
        </w:rPr>
        <w:t>%。</w:t>
      </w:r>
    </w:p>
    <w:p>
      <w:pPr>
        <w:keepNext w:val="0"/>
        <w:keepLines w:val="0"/>
        <w:pageBreakBefore w:val="0"/>
        <w:widowControl/>
        <w:kinsoku/>
        <w:wordWrap/>
        <w:overflowPunct/>
        <w:topLinePunct/>
        <w:autoSpaceDE/>
        <w:autoSpaceDN/>
        <w:bidi w:val="0"/>
        <w:adjustRightInd w:val="0"/>
        <w:snapToGrid w:val="0"/>
        <w:spacing w:line="600" w:lineRule="exact"/>
        <w:jc w:val="center"/>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表4 竞赛分值权重构成</w:t>
      </w:r>
    </w:p>
    <w:tbl>
      <w:tblPr>
        <w:tblStyle w:val="17"/>
        <w:tblpPr w:leftFromText="180" w:rightFromText="180" w:vertAnchor="text" w:horzAnchor="page" w:tblpXSpec="center" w:tblpY="470"/>
        <w:tblOverlap w:val="never"/>
        <w:tblW w:w="845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6"/>
        <w:gridCol w:w="4726"/>
        <w:gridCol w:w="1150"/>
        <w:gridCol w:w="167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5" w:hRule="atLeast"/>
          <w:jc w:val="center"/>
        </w:trPr>
        <w:tc>
          <w:tcPr>
            <w:tcW w:w="90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right="0" w:righ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序号</w:t>
            </w:r>
          </w:p>
        </w:tc>
        <w:tc>
          <w:tcPr>
            <w:tcW w:w="472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right="0" w:righ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竞赛模块</w:t>
            </w:r>
          </w:p>
        </w:tc>
        <w:tc>
          <w:tcPr>
            <w:tcW w:w="1150"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right="0" w:righ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分值</w:t>
            </w:r>
          </w:p>
        </w:tc>
        <w:tc>
          <w:tcPr>
            <w:tcW w:w="167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right="0" w:rightChars="0" w:firstLine="0" w:firstLineChars="0"/>
              <w:jc w:val="center"/>
              <w:textAlignment w:val="baseline"/>
              <w:rPr>
                <w:rFonts w:hint="eastAsia" w:ascii="仿宋" w:hAnsi="仿宋" w:eastAsia="仿宋" w:cs="仿宋"/>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rPr>
              <w:t>所占权重%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3" w:hRule="atLeast"/>
          <w:jc w:val="center"/>
        </w:trPr>
        <w:tc>
          <w:tcPr>
            <w:tcW w:w="90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right="0" w:righ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1</w:t>
            </w:r>
          </w:p>
        </w:tc>
        <w:tc>
          <w:tcPr>
            <w:tcW w:w="472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right="0" w:rightChars="0" w:firstLine="0" w:firstLineChars="0"/>
              <w:jc w:val="left"/>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模块一：室内装饰设计理论竞赛模块</w:t>
            </w:r>
          </w:p>
        </w:tc>
        <w:tc>
          <w:tcPr>
            <w:tcW w:w="1150"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right="0" w:righ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100</w:t>
            </w:r>
          </w:p>
        </w:tc>
        <w:tc>
          <w:tcPr>
            <w:tcW w:w="167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right="0" w:rightChars="0" w:firstLine="0" w:firstLineChars="0"/>
              <w:jc w:val="center"/>
              <w:textAlignment w:val="baseline"/>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8" w:hRule="atLeast"/>
          <w:jc w:val="center"/>
        </w:trPr>
        <w:tc>
          <w:tcPr>
            <w:tcW w:w="90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right="0" w:righ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2</w:t>
            </w:r>
          </w:p>
        </w:tc>
        <w:tc>
          <w:tcPr>
            <w:tcW w:w="472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right="0" w:rightChars="0" w:firstLine="0" w:firstLineChars="0"/>
              <w:jc w:val="left"/>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模块二：室内概念方案设计与施工图深化竞赛模块</w:t>
            </w:r>
          </w:p>
        </w:tc>
        <w:tc>
          <w:tcPr>
            <w:tcW w:w="1150"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right="0" w:rightChars="0" w:firstLine="0" w:firstLineChars="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100</w:t>
            </w:r>
          </w:p>
        </w:tc>
        <w:tc>
          <w:tcPr>
            <w:tcW w:w="1676"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right="0" w:rightChars="0" w:firstLine="0" w:firstLineChars="0"/>
              <w:jc w:val="center"/>
              <w:textAlignment w:val="baseline"/>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85</w:t>
            </w:r>
          </w:p>
        </w:tc>
      </w:tr>
    </w:tbl>
    <w:p>
      <w:pPr>
        <w:keepNext w:val="0"/>
        <w:keepLines w:val="0"/>
        <w:pageBreakBefore w:val="0"/>
        <w:widowControl/>
        <w:kinsoku/>
        <w:wordWrap/>
        <w:overflowPunct/>
        <w:topLinePunct/>
        <w:autoSpaceDE/>
        <w:autoSpaceDN/>
        <w:bidi w:val="0"/>
        <w:adjustRightInd w:val="0"/>
        <w:snapToGrid w:val="0"/>
        <w:spacing w:line="600" w:lineRule="exact"/>
        <w:jc w:val="center"/>
        <w:textAlignment w:val="baseline"/>
        <w:rPr>
          <w:rFonts w:hint="eastAsia" w:ascii="仿宋" w:hAnsi="仿宋" w:eastAsia="仿宋" w:cs="仿宋"/>
          <w:color w:val="auto"/>
          <w:spacing w:val="0"/>
          <w:sz w:val="28"/>
          <w:szCs w:val="28"/>
          <w:highlight w:val="none"/>
        </w:rPr>
      </w:pPr>
    </w:p>
    <w:p>
      <w:pPr>
        <w:keepNext w:val="0"/>
        <w:keepLines w:val="0"/>
        <w:pageBreakBefore w:val="0"/>
        <w:widowControl/>
        <w:kinsoku/>
        <w:wordWrap/>
        <w:overflowPunct/>
        <w:topLinePunct/>
        <w:autoSpaceDE/>
        <w:autoSpaceDN/>
        <w:bidi w:val="0"/>
        <w:adjustRightInd w:val="0"/>
        <w:snapToGrid w:val="0"/>
        <w:spacing w:line="600" w:lineRule="exact"/>
        <w:jc w:val="center"/>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highlight w:val="none"/>
        </w:rPr>
        <w:t>表 5 室内装饰设计理论竞赛模块分值构成占总分权重</w:t>
      </w:r>
    </w:p>
    <w:tbl>
      <w:tblPr>
        <w:tblStyle w:val="17"/>
        <w:tblpPr w:leftFromText="180" w:rightFromText="180" w:vertAnchor="text" w:horzAnchor="page" w:tblpXSpec="center" w:tblpY="463"/>
        <w:tblOverlap w:val="never"/>
        <w:tblW w:w="871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75"/>
        <w:gridCol w:w="6019"/>
        <w:gridCol w:w="122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jc w:val="center"/>
        </w:trPr>
        <w:tc>
          <w:tcPr>
            <w:tcW w:w="14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序号</w:t>
            </w:r>
          </w:p>
        </w:tc>
        <w:tc>
          <w:tcPr>
            <w:tcW w:w="601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模块一：理论知识竞赛模块</w:t>
            </w:r>
          </w:p>
        </w:tc>
        <w:tc>
          <w:tcPr>
            <w:tcW w:w="122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分值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14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1</w:t>
            </w:r>
          </w:p>
        </w:tc>
        <w:tc>
          <w:tcPr>
            <w:tcW w:w="601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both"/>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室内装饰设计相关理论知识</w:t>
            </w:r>
          </w:p>
        </w:tc>
        <w:tc>
          <w:tcPr>
            <w:tcW w:w="122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b/>
                <w:bCs/>
                <w:color w:val="auto"/>
                <w:spacing w:val="0"/>
                <w:sz w:val="28"/>
                <w:szCs w:val="28"/>
              </w:rPr>
            </w:pPr>
            <w:r>
              <w:rPr>
                <w:rFonts w:hint="eastAsia" w:ascii="仿宋" w:hAnsi="仿宋" w:eastAsia="仿宋" w:cs="仿宋"/>
                <w:b/>
                <w:bCs/>
                <w:color w:val="auto"/>
                <w:spacing w:val="0"/>
                <w:sz w:val="28"/>
                <w:szCs w:val="28"/>
              </w:rPr>
              <w:t>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14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1.1</w:t>
            </w:r>
          </w:p>
        </w:tc>
        <w:tc>
          <w:tcPr>
            <w:tcW w:w="601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both"/>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设计美学与原理</w:t>
            </w:r>
          </w:p>
        </w:tc>
        <w:tc>
          <w:tcPr>
            <w:tcW w:w="122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14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1.2</w:t>
            </w:r>
          </w:p>
        </w:tc>
        <w:tc>
          <w:tcPr>
            <w:tcW w:w="601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both"/>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设计艺术史</w:t>
            </w:r>
          </w:p>
        </w:tc>
        <w:tc>
          <w:tcPr>
            <w:tcW w:w="122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14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1.3</w:t>
            </w:r>
          </w:p>
        </w:tc>
        <w:tc>
          <w:tcPr>
            <w:tcW w:w="601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both"/>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装饰材料、构造与工艺</w:t>
            </w:r>
          </w:p>
        </w:tc>
        <w:tc>
          <w:tcPr>
            <w:tcW w:w="122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14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1.4</w:t>
            </w:r>
          </w:p>
        </w:tc>
        <w:tc>
          <w:tcPr>
            <w:tcW w:w="601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both"/>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陈设、色彩与照明</w:t>
            </w:r>
          </w:p>
        </w:tc>
        <w:tc>
          <w:tcPr>
            <w:tcW w:w="122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14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1.5</w:t>
            </w:r>
          </w:p>
        </w:tc>
        <w:tc>
          <w:tcPr>
            <w:tcW w:w="601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both"/>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设计管理、服务与工程量清单编制</w:t>
            </w:r>
          </w:p>
        </w:tc>
        <w:tc>
          <w:tcPr>
            <w:tcW w:w="122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14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2</w:t>
            </w:r>
          </w:p>
        </w:tc>
        <w:tc>
          <w:tcPr>
            <w:tcW w:w="601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both"/>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室内装饰工程相关理论知识</w:t>
            </w:r>
          </w:p>
        </w:tc>
        <w:tc>
          <w:tcPr>
            <w:tcW w:w="122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b/>
                <w:bCs/>
                <w:color w:val="auto"/>
                <w:spacing w:val="0"/>
                <w:sz w:val="28"/>
                <w:szCs w:val="28"/>
              </w:rPr>
            </w:pPr>
            <w:r>
              <w:rPr>
                <w:rFonts w:hint="eastAsia" w:ascii="仿宋" w:hAnsi="仿宋" w:eastAsia="仿宋" w:cs="仿宋"/>
                <w:b/>
                <w:bCs/>
                <w:color w:val="auto"/>
                <w:spacing w:val="0"/>
                <w:sz w:val="28"/>
                <w:szCs w:val="28"/>
              </w:rPr>
              <w:t>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14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2.1</w:t>
            </w:r>
          </w:p>
        </w:tc>
        <w:tc>
          <w:tcPr>
            <w:tcW w:w="601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both"/>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建筑设计与构造</w:t>
            </w:r>
          </w:p>
        </w:tc>
        <w:tc>
          <w:tcPr>
            <w:tcW w:w="122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14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2.2</w:t>
            </w:r>
          </w:p>
        </w:tc>
        <w:tc>
          <w:tcPr>
            <w:tcW w:w="601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both"/>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室内装饰工程项目管理</w:t>
            </w:r>
          </w:p>
        </w:tc>
        <w:tc>
          <w:tcPr>
            <w:tcW w:w="122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14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2.3</w:t>
            </w:r>
          </w:p>
        </w:tc>
        <w:tc>
          <w:tcPr>
            <w:tcW w:w="601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both"/>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室内装饰工程设备设施</w:t>
            </w:r>
          </w:p>
        </w:tc>
        <w:tc>
          <w:tcPr>
            <w:tcW w:w="122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14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2.4</w:t>
            </w:r>
          </w:p>
        </w:tc>
        <w:tc>
          <w:tcPr>
            <w:tcW w:w="601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both"/>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室内装饰工程相关法律法规</w:t>
            </w:r>
          </w:p>
        </w:tc>
        <w:tc>
          <w:tcPr>
            <w:tcW w:w="122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14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2.5</w:t>
            </w:r>
          </w:p>
        </w:tc>
        <w:tc>
          <w:tcPr>
            <w:tcW w:w="601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both"/>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室内装饰行业相关商务知识</w:t>
            </w:r>
          </w:p>
        </w:tc>
        <w:tc>
          <w:tcPr>
            <w:tcW w:w="122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2" w:hRule="atLeast"/>
          <w:jc w:val="center"/>
        </w:trPr>
        <w:tc>
          <w:tcPr>
            <w:tcW w:w="7494" w:type="dxa"/>
            <w:gridSpan w:val="2"/>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合计</w:t>
            </w:r>
          </w:p>
        </w:tc>
        <w:tc>
          <w:tcPr>
            <w:tcW w:w="122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100</w:t>
            </w:r>
          </w:p>
        </w:tc>
      </w:tr>
    </w:tbl>
    <w:p>
      <w:pPr>
        <w:keepNext w:val="0"/>
        <w:keepLines w:val="0"/>
        <w:pageBreakBefore w:val="0"/>
        <w:widowControl/>
        <w:kinsoku/>
        <w:wordWrap/>
        <w:overflowPunct/>
        <w:topLinePunct/>
        <w:autoSpaceDE/>
        <w:autoSpaceDN/>
        <w:bidi w:val="0"/>
        <w:adjustRightInd w:val="0"/>
        <w:snapToGrid w:val="0"/>
        <w:spacing w:line="600" w:lineRule="exact"/>
        <w:jc w:val="center"/>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表6 室内概念方案设计与施工图深化竞赛模块</w:t>
      </w:r>
    </w:p>
    <w:p>
      <w:pPr>
        <w:keepNext w:val="0"/>
        <w:keepLines w:val="0"/>
        <w:pageBreakBefore w:val="0"/>
        <w:widowControl/>
        <w:kinsoku/>
        <w:wordWrap/>
        <w:overflowPunct/>
        <w:topLinePunct/>
        <w:autoSpaceDE/>
        <w:autoSpaceDN/>
        <w:bidi w:val="0"/>
        <w:adjustRightInd w:val="0"/>
        <w:snapToGrid w:val="0"/>
        <w:spacing w:line="600" w:lineRule="exact"/>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32"/>
          <w:szCs w:val="32"/>
        </w:rPr>
        <w:t>分值构成占总分权重</w:t>
      </w:r>
    </w:p>
    <w:tbl>
      <w:tblPr>
        <w:tblStyle w:val="17"/>
        <w:tblpPr w:leftFromText="180" w:rightFromText="180" w:vertAnchor="text" w:horzAnchor="page" w:tblpXSpec="center" w:tblpY="447"/>
        <w:tblOverlap w:val="never"/>
        <w:tblW w:w="871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4"/>
        <w:gridCol w:w="6545"/>
        <w:gridCol w:w="12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1" w:hRule="atLeast"/>
          <w:jc w:val="center"/>
        </w:trPr>
        <w:tc>
          <w:tcPr>
            <w:tcW w:w="924"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序号</w:t>
            </w:r>
          </w:p>
        </w:tc>
        <w:tc>
          <w:tcPr>
            <w:tcW w:w="654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模块二：室内概念方案设计与施工图深化</w:t>
            </w:r>
            <w:r>
              <w:rPr>
                <w:rFonts w:hint="eastAsia" w:ascii="仿宋" w:hAnsi="仿宋" w:eastAsia="仿宋" w:cs="仿宋"/>
                <w:color w:val="auto"/>
                <w:spacing w:val="0"/>
                <w:sz w:val="28"/>
                <w:szCs w:val="28"/>
                <w:highlight w:val="none"/>
              </w:rPr>
              <w:t xml:space="preserve"> </w:t>
            </w:r>
            <w:r>
              <w:rPr>
                <w:rFonts w:hint="eastAsia" w:ascii="仿宋" w:hAnsi="仿宋" w:eastAsia="仿宋" w:cs="仿宋"/>
                <w:b/>
                <w:bCs/>
                <w:color w:val="auto"/>
                <w:spacing w:val="0"/>
                <w:sz w:val="28"/>
                <w:szCs w:val="28"/>
                <w:highlight w:val="none"/>
              </w:rPr>
              <w:t>竞赛模块</w:t>
            </w:r>
          </w:p>
        </w:tc>
        <w:tc>
          <w:tcPr>
            <w:tcW w:w="1250"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分值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jc w:val="center"/>
        </w:trPr>
        <w:tc>
          <w:tcPr>
            <w:tcW w:w="924"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1</w:t>
            </w:r>
          </w:p>
        </w:tc>
        <w:tc>
          <w:tcPr>
            <w:tcW w:w="654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left"/>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任务一：主题创意方案快题设计与表现</w:t>
            </w:r>
          </w:p>
        </w:tc>
        <w:tc>
          <w:tcPr>
            <w:tcW w:w="1250"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lang w:val="en-US" w:eastAsia="zh-CN"/>
              </w:rPr>
              <w:t>3</w:t>
            </w:r>
            <w:r>
              <w:rPr>
                <w:rFonts w:hint="eastAsia" w:ascii="仿宋" w:hAnsi="仿宋" w:eastAsia="仿宋" w:cs="仿宋"/>
                <w:color w:val="auto"/>
                <w:spacing w:val="0"/>
                <w:sz w:val="28"/>
                <w:szCs w:val="28"/>
                <w:highlight w:val="none"/>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1" w:hRule="atLeast"/>
          <w:jc w:val="center"/>
        </w:trPr>
        <w:tc>
          <w:tcPr>
            <w:tcW w:w="924"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2</w:t>
            </w:r>
          </w:p>
        </w:tc>
        <w:tc>
          <w:tcPr>
            <w:tcW w:w="654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left"/>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任务二：室内方案设计</w:t>
            </w:r>
          </w:p>
        </w:tc>
        <w:tc>
          <w:tcPr>
            <w:tcW w:w="1250"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lang w:val="en-US" w:eastAsia="zh-CN"/>
              </w:rPr>
              <w:t>2</w:t>
            </w:r>
            <w:r>
              <w:rPr>
                <w:rFonts w:hint="eastAsia" w:ascii="仿宋" w:hAnsi="仿宋" w:eastAsia="仿宋" w:cs="仿宋"/>
                <w:color w:val="auto"/>
                <w:spacing w:val="0"/>
                <w:sz w:val="28"/>
                <w:szCs w:val="28"/>
                <w:highlight w:val="none"/>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jc w:val="center"/>
        </w:trPr>
        <w:tc>
          <w:tcPr>
            <w:tcW w:w="924"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3</w:t>
            </w:r>
          </w:p>
        </w:tc>
        <w:tc>
          <w:tcPr>
            <w:tcW w:w="654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left"/>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rPr>
              <w:t>任务三：室内施工图深化设计</w:t>
            </w:r>
          </w:p>
        </w:tc>
        <w:tc>
          <w:tcPr>
            <w:tcW w:w="1250"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28"/>
                <w:szCs w:val="28"/>
                <w:highlight w:val="none"/>
                <w:lang w:val="en-US" w:eastAsia="zh-CN"/>
              </w:rPr>
              <w:t>3</w:t>
            </w:r>
            <w:r>
              <w:rPr>
                <w:rFonts w:hint="eastAsia" w:ascii="仿宋" w:hAnsi="仿宋" w:eastAsia="仿宋" w:cs="仿宋"/>
                <w:color w:val="auto"/>
                <w:spacing w:val="0"/>
                <w:sz w:val="28"/>
                <w:szCs w:val="28"/>
                <w:highlight w:val="none"/>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jc w:val="center"/>
        </w:trPr>
        <w:tc>
          <w:tcPr>
            <w:tcW w:w="924"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center"/>
              <w:textAlignment w:val="baseline"/>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4</w:t>
            </w:r>
          </w:p>
        </w:tc>
        <w:tc>
          <w:tcPr>
            <w:tcW w:w="654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right="0" w:firstLine="0"/>
              <w:jc w:val="left"/>
              <w:textAlignment w:val="baseline"/>
              <w:rPr>
                <w:rFonts w:hint="eastAsia" w:ascii="仿宋" w:hAnsi="仿宋" w:eastAsia="仿宋" w:cs="仿宋"/>
                <w:snapToGrid w:val="0"/>
                <w:color w:val="auto"/>
                <w:spacing w:val="0"/>
                <w:kern w:val="0"/>
                <w:sz w:val="28"/>
                <w:szCs w:val="28"/>
                <w:highlight w:val="none"/>
                <w:lang w:val="en-US" w:eastAsia="en-US" w:bidi="ar-SA"/>
              </w:rPr>
            </w:pPr>
            <w:r>
              <w:rPr>
                <w:rFonts w:hint="eastAsia" w:ascii="仿宋" w:hAnsi="仿宋" w:eastAsia="仿宋" w:cs="仿宋"/>
                <w:color w:val="auto"/>
                <w:spacing w:val="0"/>
                <w:sz w:val="28"/>
                <w:szCs w:val="28"/>
                <w:highlight w:val="none"/>
              </w:rPr>
              <w:t>任务四：综合展板设计制作</w:t>
            </w:r>
          </w:p>
        </w:tc>
        <w:tc>
          <w:tcPr>
            <w:tcW w:w="1250"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leftChars="0" w:right="0" w:firstLine="0"/>
              <w:jc w:val="center"/>
              <w:textAlignment w:val="baseline"/>
              <w:rPr>
                <w:rFonts w:hint="eastAsia" w:ascii="仿宋" w:hAnsi="仿宋" w:eastAsia="仿宋" w:cs="仿宋"/>
                <w:snapToGrid w:val="0"/>
                <w:color w:val="auto"/>
                <w:spacing w:val="0"/>
                <w:kern w:val="0"/>
                <w:sz w:val="28"/>
                <w:szCs w:val="28"/>
                <w:highlight w:val="none"/>
                <w:lang w:val="en-US" w:eastAsia="en-US" w:bidi="ar-SA"/>
              </w:rPr>
            </w:pPr>
            <w:r>
              <w:rPr>
                <w:rFonts w:hint="eastAsia" w:ascii="仿宋" w:hAnsi="仿宋" w:eastAsia="仿宋" w:cs="仿宋"/>
                <w:color w:val="auto"/>
                <w:spacing w:val="0"/>
                <w:sz w:val="28"/>
                <w:szCs w:val="28"/>
                <w:highlight w:val="none"/>
                <w:lang w:val="en-US" w:eastAsia="zh-CN"/>
              </w:rPr>
              <w:t>2</w:t>
            </w:r>
            <w:r>
              <w:rPr>
                <w:rFonts w:hint="eastAsia" w:ascii="仿宋" w:hAnsi="仿宋" w:eastAsia="仿宋" w:cs="仿宋"/>
                <w:color w:val="auto"/>
                <w:spacing w:val="0"/>
                <w:sz w:val="28"/>
                <w:szCs w:val="28"/>
                <w:highlight w:val="none"/>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jc w:val="center"/>
        </w:trPr>
        <w:tc>
          <w:tcPr>
            <w:tcW w:w="7469" w:type="dxa"/>
            <w:gridSpan w:val="2"/>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合计</w:t>
            </w:r>
          </w:p>
        </w:tc>
        <w:tc>
          <w:tcPr>
            <w:tcW w:w="1250"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b/>
                <w:bCs/>
                <w:color w:val="auto"/>
                <w:spacing w:val="0"/>
                <w:sz w:val="28"/>
                <w:szCs w:val="28"/>
                <w:highlight w:val="none"/>
              </w:rPr>
              <w:t>100</w:t>
            </w:r>
          </w:p>
        </w:tc>
      </w:tr>
    </w:tbl>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2.测量及评价的分数权重</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highlight w:val="yellow"/>
        </w:rPr>
      </w:pPr>
      <w:r>
        <w:rPr>
          <w:rFonts w:hint="eastAsia" w:ascii="仿宋" w:hAnsi="仿宋" w:eastAsia="仿宋" w:cs="仿宋"/>
          <w:color w:val="auto"/>
          <w:spacing w:val="0"/>
          <w:sz w:val="32"/>
          <w:szCs w:val="32"/>
          <w:highlight w:val="none"/>
        </w:rPr>
        <w:t>室内装饰设计师赛项借鉴和采用世界技能大赛主、客观测量与评分方式。</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color w:val="auto"/>
          <w:spacing w:val="0"/>
          <w:sz w:val="32"/>
          <w:szCs w:val="32"/>
        </w:rPr>
      </w:pPr>
      <w:bookmarkStart w:id="15" w:name="_Toc1976577617"/>
      <w:r>
        <w:rPr>
          <w:rFonts w:hint="eastAsia" w:ascii="仿宋" w:hAnsi="仿宋" w:eastAsia="仿宋" w:cs="仿宋"/>
          <w:b/>
          <w:bCs/>
          <w:color w:val="auto"/>
          <w:spacing w:val="0"/>
          <w:sz w:val="32"/>
          <w:szCs w:val="32"/>
        </w:rPr>
        <w:t>（四）评判方式及方法</w:t>
      </w:r>
      <w:bookmarkEnd w:id="15"/>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1.裁判评分方法</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rPr>
        <w:t>赛项“模块一：室内装饰设计理论竞赛模块”评分由计算机</w:t>
      </w:r>
      <w:r>
        <w:rPr>
          <w:rFonts w:hint="eastAsia" w:ascii="仿宋" w:hAnsi="仿宋" w:eastAsia="仿宋" w:cs="仿宋"/>
          <w:color w:val="auto"/>
          <w:spacing w:val="0"/>
          <w:sz w:val="32"/>
          <w:szCs w:val="32"/>
          <w:lang w:val="en-US" w:eastAsia="zh-CN"/>
        </w:rPr>
        <w:t>竞赛系统</w:t>
      </w:r>
      <w:r>
        <w:rPr>
          <w:rFonts w:hint="eastAsia" w:ascii="仿宋" w:hAnsi="仿宋" w:eastAsia="仿宋" w:cs="仿宋"/>
          <w:color w:val="auto"/>
          <w:spacing w:val="0"/>
          <w:sz w:val="32"/>
          <w:szCs w:val="32"/>
        </w:rPr>
        <w:t>评分。“模块二：室内概念方案设计与施工图深化竞赛模块”</w:t>
      </w:r>
      <w:r>
        <w:rPr>
          <w:rFonts w:hint="eastAsia" w:ascii="仿宋" w:hAnsi="仿宋" w:eastAsia="仿宋" w:cs="仿宋"/>
          <w:color w:val="auto"/>
          <w:spacing w:val="0"/>
          <w:sz w:val="32"/>
          <w:szCs w:val="32"/>
          <w:lang w:val="en-US" w:eastAsia="zh-CN"/>
        </w:rPr>
        <w:t>由</w:t>
      </w:r>
      <w:r>
        <w:rPr>
          <w:rFonts w:hint="eastAsia" w:ascii="仿宋" w:hAnsi="仿宋" w:eastAsia="仿宋" w:cs="仿宋"/>
          <w:color w:val="auto"/>
          <w:spacing w:val="0"/>
          <w:sz w:val="32"/>
          <w:szCs w:val="32"/>
        </w:rPr>
        <w:t>裁判评分。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主观成绩的评判是由主观裁判组根据人数分组，主观评委组每组由三位裁判、一位记录员、一位监督员组成。由监督员宣读主观评分表中评分点，裁判按照该评分点要求完成选手作品检查评分后，记录员在监督员的监督下，汇总各位裁判所给分数，并在选手主观评分表上记录各位裁判给出分数以三人平均分给出成绩，重复此步骤，直至完成主观评分表所有评分点的评分分为ABCD档（按照竞赛获奖比例分档）。</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（2）主观裁判组成员依据世界技能大赛的（0—3分）主观评分办法及评分标准，独立评分。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（3）主观评分结束后，每一个任务模块所有主观裁判组集中对AB档进行逐个过关，出现作品档次顺序的分歧由裁判长最终确定，确保公平公正。</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（4）客观成绩的评判是由客观裁判组成员依据客观评分标准，对选手</w:t>
      </w:r>
      <w:r>
        <w:rPr>
          <w:rFonts w:hint="eastAsia" w:ascii="仿宋" w:hAnsi="仿宋" w:eastAsia="仿宋" w:cs="仿宋"/>
          <w:color w:val="auto"/>
          <w:spacing w:val="0"/>
          <w:sz w:val="32"/>
          <w:szCs w:val="32"/>
          <w:lang w:val="en-US" w:eastAsia="zh-CN"/>
        </w:rPr>
        <w:t>作答进行</w:t>
      </w:r>
      <w:r>
        <w:rPr>
          <w:rFonts w:hint="eastAsia" w:ascii="仿宋" w:hAnsi="仿宋" w:eastAsia="仿宋" w:cs="仿宋"/>
          <w:color w:val="auto"/>
          <w:spacing w:val="0"/>
          <w:sz w:val="32"/>
          <w:szCs w:val="32"/>
        </w:rPr>
        <w:t>判分。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（5）选手成绩由“模块一：室内装饰设计理论竞赛”“模块二：室内概念方案设计与施工图深化竞赛模块”</w:t>
      </w:r>
      <w:r>
        <w:rPr>
          <w:rFonts w:hint="eastAsia" w:ascii="仿宋" w:hAnsi="仿宋" w:eastAsia="仿宋" w:cs="仿宋"/>
          <w:color w:val="auto"/>
          <w:spacing w:val="0"/>
          <w:sz w:val="32"/>
          <w:szCs w:val="32"/>
          <w:lang w:val="en-US" w:eastAsia="zh-CN"/>
        </w:rPr>
        <w:t>二</w:t>
      </w:r>
      <w:r>
        <w:rPr>
          <w:rFonts w:hint="eastAsia" w:ascii="仿宋" w:hAnsi="仿宋" w:eastAsia="仿宋" w:cs="仿宋"/>
          <w:color w:val="auto"/>
          <w:spacing w:val="0"/>
          <w:sz w:val="32"/>
          <w:szCs w:val="32"/>
        </w:rPr>
        <w:t>个模块考核成绩所占比例之和构成最终成绩。</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w:t>
      </w:r>
      <w:r>
        <w:rPr>
          <w:rFonts w:hint="eastAsia" w:ascii="仿宋" w:hAnsi="仿宋" w:eastAsia="仿宋" w:cs="仿宋"/>
          <w:color w:val="auto"/>
          <w:spacing w:val="0"/>
          <w:sz w:val="32"/>
          <w:szCs w:val="32"/>
          <w:lang w:val="en-US" w:eastAsia="zh-CN"/>
        </w:rPr>
        <w:t>6</w:t>
      </w:r>
      <w:r>
        <w:rPr>
          <w:rFonts w:hint="eastAsia" w:ascii="仿宋" w:hAnsi="仿宋" w:eastAsia="仿宋" w:cs="仿宋"/>
          <w:color w:val="auto"/>
          <w:spacing w:val="0"/>
          <w:sz w:val="32"/>
          <w:szCs w:val="32"/>
        </w:rPr>
        <w:t>）按照比赛成绩从高到低排序确定名次。总分相同时，比较各部分，分数高的排名在前。</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2.成绩复核</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裁判长组织对各评分小组成绩进行审查和复核。所有项目成绩汇总表均完成后，指定其中2个裁判成员，对所有项目进行分数复查确认，最终生成参赛选手总成绩表，由裁判长签字确认后，将工作任务书、现场所有记录表、确认表等相关纸质文档进行封箱签字，移交到组委会。</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（2）评分表中不得有任何涂改；在复查中发现的问题均需向裁判长说明并备案。</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（3）最终将比赛所有资料汇总后交赛项组委会保管，所有裁判员未经组委会同意不得泄露比赛试题和比赛成绩。</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color w:val="auto"/>
          <w:spacing w:val="0"/>
          <w:sz w:val="32"/>
          <w:szCs w:val="32"/>
        </w:rPr>
      </w:pPr>
      <w:bookmarkStart w:id="16" w:name="_Toc915473476"/>
      <w:r>
        <w:rPr>
          <w:rFonts w:hint="eastAsia" w:ascii="仿宋" w:hAnsi="仿宋" w:eastAsia="仿宋" w:cs="仿宋"/>
          <w:b/>
          <w:bCs/>
          <w:color w:val="auto"/>
          <w:spacing w:val="0"/>
          <w:sz w:val="32"/>
          <w:szCs w:val="32"/>
        </w:rPr>
        <w:t>（五）成绩管理及奖项设定</w:t>
      </w:r>
      <w:bookmarkEnd w:id="16"/>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1.成绩评定</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（1）加密和解密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裁判长正式提交工位号（竞赛成果号）评分结果并复核无误后，加密裁判在监督人员监督下对加密结果进行逆向逐层解密。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（2）成果评分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对参赛选手按设计竞赛题目要求提交的竞赛成果，主观评分由3名裁判为一组共同评分，客观评分由3名以上裁判为一组共同评分，各组裁判根据评分标准分别评分。计分员按工位号记录在竞赛成绩单上。</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（3）抽检复核</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为保障成绩评判准确性，监督组对赛项总成绩排名前30%的所有参赛选手成绩进行复核；对其余成绩进行抽检复核，抽检覆盖率15%。</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监督组需将复检中发现的错误以书面方式立刻告知裁判长，由裁判长更正成绩并签字确认。</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若复核、抽检错误率超过5%时，裁判组将对所有成绩进行复核。</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2.最终成绩</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赛项最终得分按百分制计分。选手最终成绩经裁判长复核无误，签字确认后报大赛组委会。</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3．成绩排序和奖项设定</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按照比赛成绩从高到低排序确定名次。如果出现选手的成绩并列，则根据“模块二：室内概念方案设计与施工图深化竞赛模块”成绩确定同分选手排名先后；如果再有选手的成绩并列，则根据“模块一：理论知识竞赛模块”成绩确定同分选手排名先后；如果经过模块权重优先级的方式仍然无法确定同分选手排名先后，则由裁判长编制一个“速度测试”模块的加试考核试题，仅对同分选手进行加试考核，确定同分选手的排名先后。</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lang w:eastAsia="zh-CN"/>
        </w:rPr>
        <w:t>（</w:t>
      </w:r>
      <w:r>
        <w:rPr>
          <w:rFonts w:hint="eastAsia" w:ascii="仿宋" w:hAnsi="仿宋" w:eastAsia="仿宋" w:cs="仿宋"/>
          <w:color w:val="auto"/>
          <w:spacing w:val="0"/>
          <w:sz w:val="32"/>
          <w:szCs w:val="32"/>
        </w:rPr>
        <w:t>2）奖项设定按</w:t>
      </w:r>
      <w:r>
        <w:rPr>
          <w:rFonts w:hint="eastAsia" w:ascii="仿宋" w:hAnsi="仿宋" w:eastAsia="仿宋" w:cs="仿宋"/>
          <w:color w:val="auto"/>
          <w:spacing w:val="0"/>
          <w:sz w:val="32"/>
          <w:szCs w:val="32"/>
          <w:lang w:val="en-US" w:eastAsia="zh-CN"/>
        </w:rPr>
        <w:t>《省二轻集团、省人力资源社会保障厅、省总工会关于举办2024年浙江省工业设计职业技能竞赛暨第四届全国工业设计职业技能大赛浙江省选拔赛的通知》（浙轻司〔2024〕45号）文件要求</w:t>
      </w:r>
      <w:r>
        <w:rPr>
          <w:rFonts w:hint="eastAsia" w:ascii="仿宋" w:hAnsi="仿宋" w:eastAsia="仿宋" w:cs="仿宋"/>
          <w:color w:val="auto"/>
          <w:spacing w:val="0"/>
          <w:sz w:val="32"/>
          <w:szCs w:val="32"/>
        </w:rPr>
        <w:t>执行。</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0"/>
        <w:rPr>
          <w:rFonts w:hint="eastAsia" w:ascii="仿宋" w:hAnsi="仿宋" w:eastAsia="仿宋" w:cs="仿宋"/>
          <w:color w:val="auto"/>
          <w:spacing w:val="0"/>
          <w:sz w:val="32"/>
          <w:szCs w:val="32"/>
        </w:rPr>
      </w:pPr>
      <w:bookmarkStart w:id="17" w:name="_Toc1789864024"/>
      <w:r>
        <w:rPr>
          <w:rFonts w:hint="eastAsia" w:ascii="仿宋" w:hAnsi="仿宋" w:eastAsia="仿宋" w:cs="仿宋"/>
          <w:b/>
          <w:bCs/>
          <w:color w:val="auto"/>
          <w:spacing w:val="0"/>
          <w:sz w:val="32"/>
          <w:szCs w:val="32"/>
        </w:rPr>
        <w:t>三、竞赛细则</w:t>
      </w:r>
      <w:bookmarkEnd w:id="17"/>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color w:val="auto"/>
          <w:spacing w:val="0"/>
          <w:sz w:val="32"/>
          <w:szCs w:val="32"/>
        </w:rPr>
      </w:pPr>
      <w:bookmarkStart w:id="18" w:name="_Toc293724192"/>
      <w:r>
        <w:rPr>
          <w:rFonts w:hint="eastAsia" w:ascii="仿宋" w:hAnsi="仿宋" w:eastAsia="仿宋" w:cs="仿宋"/>
          <w:b/>
          <w:bCs/>
          <w:color w:val="auto"/>
          <w:spacing w:val="0"/>
          <w:sz w:val="32"/>
          <w:szCs w:val="32"/>
        </w:rPr>
        <w:t>（一）竞赛日程</w:t>
      </w:r>
      <w:bookmarkEnd w:id="18"/>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室内装饰设计师赛项竞赛日程安排参见下表。竞赛前将根据参赛人数、竞赛批次等做出详细日程表。</w:t>
      </w:r>
    </w:p>
    <w:p>
      <w:pPr>
        <w:keepNext w:val="0"/>
        <w:keepLines w:val="0"/>
        <w:pageBreakBefore w:val="0"/>
        <w:widowControl/>
        <w:kinsoku/>
        <w:wordWrap/>
        <w:overflowPunct/>
        <w:topLinePunct/>
        <w:autoSpaceDE/>
        <w:autoSpaceDN/>
        <w:bidi w:val="0"/>
        <w:adjustRightInd w:val="0"/>
        <w:snapToGrid w:val="0"/>
        <w:spacing w:line="600" w:lineRule="exact"/>
        <w:jc w:val="center"/>
        <w:textAlignment w:val="baseline"/>
        <w:rPr>
          <w:rFonts w:hint="eastAsia" w:ascii="仿宋" w:hAnsi="仿宋" w:eastAsia="仿宋" w:cs="仿宋"/>
          <w:color w:val="auto"/>
          <w:spacing w:val="0"/>
          <w:sz w:val="28"/>
          <w:szCs w:val="28"/>
          <w:highlight w:val="none"/>
        </w:rPr>
      </w:pPr>
      <w:r>
        <w:rPr>
          <w:rFonts w:hint="eastAsia" w:ascii="仿宋" w:hAnsi="仿宋" w:eastAsia="仿宋" w:cs="仿宋"/>
          <w:color w:val="auto"/>
          <w:spacing w:val="0"/>
          <w:sz w:val="32"/>
          <w:szCs w:val="32"/>
          <w:highlight w:val="none"/>
        </w:rPr>
        <w:t xml:space="preserve">表 </w:t>
      </w:r>
      <w:r>
        <w:rPr>
          <w:rFonts w:hint="eastAsia" w:ascii="仿宋" w:hAnsi="仿宋" w:eastAsia="仿宋" w:cs="仿宋"/>
          <w:color w:val="auto"/>
          <w:spacing w:val="0"/>
          <w:sz w:val="32"/>
          <w:szCs w:val="32"/>
          <w:highlight w:val="none"/>
          <w:lang w:val="en-US" w:eastAsia="zh-CN"/>
        </w:rPr>
        <w:t>7</w:t>
      </w:r>
      <w:r>
        <w:rPr>
          <w:rFonts w:hint="eastAsia" w:ascii="仿宋" w:hAnsi="仿宋" w:eastAsia="仿宋" w:cs="仿宋"/>
          <w:color w:val="auto"/>
          <w:spacing w:val="0"/>
          <w:sz w:val="32"/>
          <w:szCs w:val="32"/>
          <w:highlight w:val="none"/>
        </w:rPr>
        <w:t xml:space="preserve"> 竞赛日程预安排表</w:t>
      </w:r>
    </w:p>
    <w:tbl>
      <w:tblPr>
        <w:tblStyle w:val="14"/>
        <w:tblW w:w="9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4"/>
        <w:gridCol w:w="1645"/>
        <w:gridCol w:w="2815"/>
        <w:gridCol w:w="1977"/>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194"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b/>
                <w:bCs/>
                <w:color w:val="auto"/>
                <w:spacing w:val="0"/>
                <w:kern w:val="0"/>
                <w:sz w:val="24"/>
                <w:szCs w:val="24"/>
                <w:highlight w:val="none"/>
              </w:rPr>
            </w:pPr>
            <w:r>
              <w:rPr>
                <w:rFonts w:hint="eastAsia" w:ascii="仿宋" w:hAnsi="仿宋" w:eastAsia="仿宋" w:cs="仿宋"/>
                <w:b/>
                <w:bCs/>
                <w:color w:val="auto"/>
                <w:spacing w:val="0"/>
                <w:kern w:val="0"/>
                <w:sz w:val="24"/>
                <w:szCs w:val="24"/>
                <w:highlight w:val="none"/>
              </w:rPr>
              <w:t>日期</w:t>
            </w: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b/>
                <w:bCs/>
                <w:color w:val="auto"/>
                <w:spacing w:val="0"/>
                <w:kern w:val="0"/>
                <w:sz w:val="24"/>
                <w:szCs w:val="24"/>
                <w:highlight w:val="none"/>
              </w:rPr>
            </w:pPr>
            <w:r>
              <w:rPr>
                <w:rFonts w:hint="eastAsia" w:ascii="仿宋" w:hAnsi="仿宋" w:eastAsia="仿宋" w:cs="仿宋"/>
                <w:b/>
                <w:bCs/>
                <w:color w:val="auto"/>
                <w:spacing w:val="0"/>
                <w:kern w:val="0"/>
                <w:sz w:val="24"/>
                <w:szCs w:val="24"/>
                <w:highlight w:val="none"/>
              </w:rPr>
              <w:t>时间</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b/>
                <w:bCs/>
                <w:color w:val="auto"/>
                <w:spacing w:val="0"/>
                <w:kern w:val="0"/>
                <w:sz w:val="24"/>
                <w:szCs w:val="24"/>
                <w:highlight w:val="none"/>
              </w:rPr>
            </w:pPr>
            <w:r>
              <w:rPr>
                <w:rFonts w:hint="eastAsia" w:ascii="仿宋" w:hAnsi="仿宋" w:eastAsia="仿宋" w:cs="仿宋"/>
                <w:b/>
                <w:bCs/>
                <w:color w:val="auto"/>
                <w:spacing w:val="0"/>
                <w:kern w:val="0"/>
                <w:sz w:val="24"/>
                <w:szCs w:val="24"/>
                <w:highlight w:val="none"/>
              </w:rPr>
              <w:t>内容</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b/>
                <w:bCs/>
                <w:color w:val="auto"/>
                <w:spacing w:val="0"/>
                <w:kern w:val="0"/>
                <w:sz w:val="24"/>
                <w:szCs w:val="24"/>
                <w:highlight w:val="none"/>
              </w:rPr>
            </w:pPr>
            <w:r>
              <w:rPr>
                <w:rFonts w:hint="eastAsia" w:ascii="仿宋" w:hAnsi="仿宋" w:eastAsia="仿宋" w:cs="仿宋"/>
                <w:b/>
                <w:bCs/>
                <w:color w:val="auto"/>
                <w:spacing w:val="0"/>
                <w:kern w:val="0"/>
                <w:sz w:val="24"/>
                <w:szCs w:val="24"/>
                <w:highlight w:val="none"/>
              </w:rPr>
              <w:t>参加人员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b/>
                <w:bCs/>
                <w:color w:val="auto"/>
                <w:spacing w:val="0"/>
                <w:kern w:val="0"/>
                <w:sz w:val="24"/>
                <w:szCs w:val="24"/>
                <w:highlight w:val="none"/>
              </w:rPr>
            </w:pPr>
            <w:r>
              <w:rPr>
                <w:rFonts w:hint="eastAsia" w:ascii="仿宋" w:hAnsi="仿宋" w:eastAsia="仿宋" w:cs="仿宋"/>
                <w:b/>
                <w:bCs/>
                <w:color w:val="auto"/>
                <w:spacing w:val="0"/>
                <w:kern w:val="0"/>
                <w:sz w:val="24"/>
                <w:szCs w:val="24"/>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194" w:type="dxa"/>
            <w:vMerge w:val="restar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竞赛</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第一天</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b/>
                <w:bCs/>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（10月25日）</w:t>
            </w: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上午</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专家、裁判报到</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专家组成员、裁判员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酒店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b/>
                <w:bCs/>
                <w:color w:val="auto"/>
                <w:spacing w:val="0"/>
                <w:kern w:val="0"/>
                <w:sz w:val="24"/>
                <w:szCs w:val="24"/>
                <w:highlight w:val="none"/>
              </w:rPr>
            </w:pP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9:00-12:00</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参赛人员报道、食宿安排等</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参赛人员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酒店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b/>
                <w:bCs/>
                <w:color w:val="auto"/>
                <w:spacing w:val="0"/>
                <w:kern w:val="0"/>
                <w:sz w:val="24"/>
                <w:szCs w:val="24"/>
                <w:highlight w:val="none"/>
              </w:rPr>
            </w:pP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13:30-14:30</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赛场验收</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专家组成员、裁判员、工作人员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b/>
                <w:bCs/>
                <w:color w:val="auto"/>
                <w:spacing w:val="0"/>
                <w:kern w:val="0"/>
                <w:sz w:val="24"/>
                <w:szCs w:val="24"/>
                <w:highlight w:val="none"/>
              </w:rPr>
            </w:pP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14:30-15:30</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裁判员分工、裁判员培训与执裁演练、签署公平执裁协议</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全体裁判员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b/>
                <w:bCs/>
                <w:color w:val="auto"/>
                <w:spacing w:val="0"/>
                <w:kern w:val="0"/>
                <w:sz w:val="24"/>
                <w:szCs w:val="24"/>
                <w:highlight w:val="none"/>
              </w:rPr>
            </w:pP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15:30-16:30</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开幕式、领队会议</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全体人员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开幕会场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b/>
                <w:bCs/>
                <w:color w:val="auto"/>
                <w:spacing w:val="0"/>
                <w:kern w:val="0"/>
                <w:sz w:val="24"/>
                <w:szCs w:val="24"/>
                <w:highlight w:val="none"/>
              </w:rPr>
            </w:pP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16:30-17:30</w:t>
            </w:r>
          </w:p>
        </w:tc>
        <w:tc>
          <w:tcPr>
            <w:tcW w:w="2815" w:type="dxa"/>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赛前会议：赛前安全培训及抽签；</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参赛选手签署文明参赛与安全须知协议；</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选手适应设备场地、交验工具</w:t>
            </w:r>
          </w:p>
        </w:tc>
        <w:tc>
          <w:tcPr>
            <w:tcW w:w="1977" w:type="dxa"/>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选手、工作人员</w:t>
            </w:r>
          </w:p>
        </w:tc>
        <w:tc>
          <w:tcPr>
            <w:tcW w:w="1527" w:type="dxa"/>
            <w:shd w:val="clear" w:color="auto" w:fill="auto"/>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17:30-18:00</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晚餐与休息</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选手、工作人员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休息区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b/>
                <w:bCs/>
                <w:color w:val="auto"/>
                <w:spacing w:val="0"/>
                <w:kern w:val="0"/>
                <w:sz w:val="24"/>
                <w:szCs w:val="24"/>
                <w:highlight w:val="none"/>
              </w:rPr>
            </w:pP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18:00-18:30</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模块一 检录</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选手、监考工作人员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b/>
                <w:bCs/>
                <w:color w:val="auto"/>
                <w:spacing w:val="0"/>
                <w:kern w:val="0"/>
                <w:sz w:val="24"/>
                <w:szCs w:val="24"/>
                <w:highlight w:val="none"/>
              </w:rPr>
            </w:pP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18:30-19:30</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模块一 理论模块</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（1小时）</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选手、监考工作人员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194" w:type="dxa"/>
            <w:vMerge w:val="restar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竞赛</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第二天</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r>
              <w:rPr>
                <w:rFonts w:hint="eastAsia" w:ascii="仿宋" w:hAnsi="仿宋" w:eastAsia="仿宋" w:cs="仿宋"/>
                <w:color w:val="auto"/>
                <w:spacing w:val="0"/>
                <w:kern w:val="0"/>
                <w:sz w:val="24"/>
                <w:szCs w:val="24"/>
                <w:highlight w:val="none"/>
              </w:rPr>
              <w:t>（</w:t>
            </w:r>
            <w:r>
              <w:rPr>
                <w:rFonts w:hint="eastAsia" w:ascii="仿宋" w:hAnsi="仿宋" w:eastAsia="仿宋" w:cs="仿宋"/>
                <w:color w:val="auto"/>
                <w:spacing w:val="0"/>
                <w:kern w:val="0"/>
                <w:sz w:val="24"/>
                <w:szCs w:val="24"/>
                <w:highlight w:val="none"/>
                <w:lang w:val="en-US" w:eastAsia="zh-CN"/>
              </w:rPr>
              <w:t>10</w:t>
            </w:r>
            <w:r>
              <w:rPr>
                <w:rFonts w:hint="eastAsia" w:ascii="仿宋" w:hAnsi="仿宋" w:eastAsia="仿宋" w:cs="仿宋"/>
                <w:color w:val="auto"/>
                <w:spacing w:val="0"/>
                <w:kern w:val="0"/>
                <w:sz w:val="24"/>
                <w:szCs w:val="24"/>
                <w:highlight w:val="none"/>
              </w:rPr>
              <w:t>月</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r>
              <w:rPr>
                <w:rFonts w:hint="eastAsia" w:ascii="仿宋" w:hAnsi="仿宋" w:eastAsia="仿宋" w:cs="仿宋"/>
                <w:color w:val="auto"/>
                <w:spacing w:val="0"/>
                <w:kern w:val="0"/>
                <w:sz w:val="24"/>
                <w:szCs w:val="24"/>
                <w:highlight w:val="none"/>
                <w:lang w:val="en-US" w:eastAsia="zh-CN"/>
              </w:rPr>
              <w:t>26</w:t>
            </w:r>
            <w:r>
              <w:rPr>
                <w:rFonts w:hint="eastAsia" w:ascii="仿宋" w:hAnsi="仿宋" w:eastAsia="仿宋" w:cs="仿宋"/>
                <w:color w:val="auto"/>
                <w:spacing w:val="0"/>
                <w:kern w:val="0"/>
                <w:sz w:val="24"/>
                <w:szCs w:val="24"/>
                <w:highlight w:val="none"/>
              </w:rPr>
              <w:t>日）</w:t>
            </w: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08:00-08:30</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模块二检录、抽工位号、确认工位号</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r>
              <w:rPr>
                <w:rFonts w:hint="eastAsia" w:ascii="仿宋" w:hAnsi="仿宋" w:eastAsia="仿宋" w:cs="仿宋"/>
                <w:color w:val="auto"/>
                <w:spacing w:val="0"/>
                <w:kern w:val="0"/>
                <w:sz w:val="24"/>
                <w:szCs w:val="24"/>
                <w:highlight w:val="none"/>
                <w:lang w:val="en-US" w:eastAsia="zh-CN"/>
              </w:rPr>
              <w:t>选手、工作人员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检录处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08:30-11:30</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模块二 任务一</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（3小时）：</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lang w:val="en-US" w:eastAsia="zh-CN" w:bidi="ar-SA"/>
              </w:rPr>
            </w:pPr>
            <w:r>
              <w:rPr>
                <w:rFonts w:hint="eastAsia" w:ascii="仿宋" w:hAnsi="仿宋" w:eastAsia="仿宋" w:cs="仿宋"/>
                <w:color w:val="auto"/>
                <w:spacing w:val="0"/>
                <w:kern w:val="0"/>
                <w:sz w:val="24"/>
                <w:szCs w:val="24"/>
                <w:highlight w:val="none"/>
                <w:lang w:val="en-US" w:eastAsia="zh-CN"/>
              </w:rPr>
              <w:t>快题设计表现</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r>
              <w:rPr>
                <w:rFonts w:hint="eastAsia" w:ascii="仿宋" w:hAnsi="仿宋" w:eastAsia="仿宋" w:cs="仿宋"/>
                <w:color w:val="auto"/>
                <w:spacing w:val="0"/>
                <w:kern w:val="0"/>
                <w:sz w:val="24"/>
                <w:szCs w:val="24"/>
                <w:highlight w:val="none"/>
                <w:lang w:val="en-US" w:eastAsia="zh-CN"/>
              </w:rPr>
              <w:t>选手、监考工作人员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rPr>
            </w:pPr>
            <w:r>
              <w:rPr>
                <w:rFonts w:hint="eastAsia" w:ascii="仿宋" w:hAnsi="仿宋" w:eastAsia="仿宋" w:cs="仿宋"/>
                <w:snapToGrid w:val="0"/>
                <w:color w:val="auto"/>
                <w:spacing w:val="0"/>
                <w:kern w:val="0"/>
                <w:sz w:val="24"/>
                <w:szCs w:val="24"/>
                <w:highlight w:val="none"/>
                <w:lang w:val="en-US" w:eastAsia="zh-CN" w:bidi="ar-SA"/>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11:30</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模块二任务一手绘</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提交，并进行扫描</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11:30-12:00</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lang w:val="en-US" w:eastAsia="zh-CN" w:bidi="ar-SA"/>
              </w:rPr>
            </w:pPr>
            <w:r>
              <w:rPr>
                <w:rFonts w:hint="eastAsia" w:ascii="仿宋" w:hAnsi="仿宋" w:eastAsia="仿宋" w:cs="仿宋"/>
                <w:color w:val="auto"/>
                <w:spacing w:val="0"/>
                <w:kern w:val="0"/>
                <w:sz w:val="24"/>
                <w:szCs w:val="24"/>
                <w:highlight w:val="none"/>
                <w:lang w:val="en-US" w:eastAsia="zh-CN"/>
              </w:rPr>
              <w:t>午餐与休息</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选手、工作人员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休息区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p>
        </w:tc>
        <w:tc>
          <w:tcPr>
            <w:tcW w:w="1645" w:type="dxa"/>
            <w:vMerge w:val="restar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12:00-17:00</w:t>
            </w:r>
            <w:r>
              <w:rPr>
                <w:rFonts w:hint="eastAsia" w:ascii="仿宋" w:hAnsi="仿宋" w:eastAsia="仿宋" w:cs="仿宋"/>
                <w:color w:val="auto"/>
                <w:spacing w:val="0"/>
                <w:kern w:val="0"/>
                <w:sz w:val="24"/>
                <w:szCs w:val="24"/>
                <w:highlight w:val="none"/>
                <w:lang w:val="en-US" w:eastAsia="zh-CN"/>
              </w:rPr>
              <w:br w:type="textWrapping"/>
            </w:r>
            <w:r>
              <w:rPr>
                <w:rFonts w:hint="eastAsia" w:ascii="仿宋" w:hAnsi="仿宋" w:eastAsia="仿宋" w:cs="仿宋"/>
                <w:color w:val="auto"/>
                <w:spacing w:val="0"/>
                <w:kern w:val="0"/>
                <w:sz w:val="24"/>
                <w:szCs w:val="24"/>
                <w:highlight w:val="none"/>
                <w:lang w:val="en-US" w:eastAsia="zh-CN"/>
              </w:rPr>
              <w:t>（连续进行）</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模块二 任务二</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（2小时）：</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室内方案设计与深化</w:t>
            </w:r>
          </w:p>
        </w:tc>
        <w:tc>
          <w:tcPr>
            <w:tcW w:w="1977" w:type="dxa"/>
            <w:vMerge w:val="restart"/>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r>
              <w:rPr>
                <w:rFonts w:hint="eastAsia" w:ascii="仿宋" w:hAnsi="仿宋" w:eastAsia="仿宋" w:cs="仿宋"/>
                <w:color w:val="auto"/>
                <w:spacing w:val="0"/>
                <w:kern w:val="0"/>
                <w:sz w:val="24"/>
                <w:szCs w:val="24"/>
                <w:highlight w:val="none"/>
                <w:lang w:val="en-US" w:eastAsia="zh-CN"/>
              </w:rPr>
              <w:t>选手、监考工作人员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rPr>
            </w:pPr>
            <w:r>
              <w:rPr>
                <w:rFonts w:hint="eastAsia" w:ascii="仿宋" w:hAnsi="仿宋" w:eastAsia="仿宋" w:cs="仿宋"/>
                <w:snapToGrid w:val="0"/>
                <w:color w:val="auto"/>
                <w:spacing w:val="0"/>
                <w:kern w:val="0"/>
                <w:sz w:val="24"/>
                <w:szCs w:val="24"/>
                <w:highlight w:val="none"/>
                <w:lang w:val="en-US" w:eastAsia="zh-CN" w:bidi="ar-SA"/>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p>
        </w:tc>
        <w:tc>
          <w:tcPr>
            <w:tcW w:w="1645"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模块二 任务三</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（2小时）：</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color w:val="auto"/>
                <w:spacing w:val="0"/>
                <w:kern w:val="0"/>
                <w:sz w:val="24"/>
                <w:szCs w:val="24"/>
                <w:highlight w:val="none"/>
                <w:lang w:val="en-US" w:eastAsia="zh-CN"/>
              </w:rPr>
              <w:t>室内方案设计与深化</w:t>
            </w:r>
          </w:p>
        </w:tc>
        <w:tc>
          <w:tcPr>
            <w:tcW w:w="1977"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snapToGrid w:val="0"/>
                <w:color w:val="auto"/>
                <w:spacing w:val="0"/>
                <w:kern w:val="0"/>
                <w:sz w:val="24"/>
                <w:szCs w:val="24"/>
                <w:highlight w:val="none"/>
                <w:lang w:val="en-US" w:eastAsia="zh-CN" w:bidi="ar-SA"/>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p>
        </w:tc>
        <w:tc>
          <w:tcPr>
            <w:tcW w:w="1645"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 xml:space="preserve">模块二 </w:t>
            </w:r>
            <w:r>
              <w:rPr>
                <w:rFonts w:hint="eastAsia" w:ascii="仿宋" w:hAnsi="仿宋" w:eastAsia="仿宋" w:cs="仿宋"/>
                <w:color w:val="auto"/>
                <w:spacing w:val="0"/>
                <w:kern w:val="0"/>
                <w:sz w:val="24"/>
                <w:szCs w:val="24"/>
                <w:highlight w:val="none"/>
                <w:lang w:eastAsia="zh-CN"/>
              </w:rPr>
              <w:t>任务</w:t>
            </w:r>
            <w:r>
              <w:rPr>
                <w:rFonts w:hint="eastAsia" w:ascii="仿宋" w:hAnsi="仿宋" w:eastAsia="仿宋" w:cs="仿宋"/>
                <w:color w:val="auto"/>
                <w:spacing w:val="0"/>
                <w:kern w:val="0"/>
                <w:sz w:val="24"/>
                <w:szCs w:val="24"/>
                <w:highlight w:val="none"/>
                <w:lang w:val="en-US" w:eastAsia="zh-CN"/>
              </w:rPr>
              <w:t>四</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（1小时）：</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综合展板设计制作</w:t>
            </w:r>
          </w:p>
        </w:tc>
        <w:tc>
          <w:tcPr>
            <w:tcW w:w="1977"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color w:val="auto"/>
                <w:spacing w:val="0"/>
                <w:kern w:val="0"/>
                <w:sz w:val="24"/>
                <w:szCs w:val="24"/>
                <w:highlight w:val="none"/>
              </w:rPr>
            </w:pPr>
            <w:r>
              <w:rPr>
                <w:rFonts w:hint="eastAsia" w:ascii="仿宋" w:hAnsi="仿宋" w:eastAsia="仿宋" w:cs="仿宋"/>
                <w:snapToGrid w:val="0"/>
                <w:color w:val="auto"/>
                <w:spacing w:val="0"/>
                <w:kern w:val="0"/>
                <w:sz w:val="24"/>
                <w:szCs w:val="24"/>
                <w:highlight w:val="none"/>
                <w:lang w:val="en-US" w:eastAsia="zh-CN" w:bidi="ar-SA"/>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color w:val="auto"/>
                <w:spacing w:val="0"/>
                <w:kern w:val="0"/>
                <w:sz w:val="24"/>
                <w:szCs w:val="24"/>
                <w:highlight w:val="none"/>
                <w:lang w:val="en-US" w:eastAsia="zh-CN"/>
              </w:rPr>
              <w:t>17:00</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color w:val="auto"/>
                <w:spacing w:val="0"/>
                <w:kern w:val="0"/>
                <w:sz w:val="24"/>
                <w:szCs w:val="24"/>
                <w:highlight w:val="none"/>
                <w:lang w:val="en-US" w:eastAsia="zh-CN"/>
              </w:rPr>
              <w:t>竞赛结束，封闭赛场</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en-US" w:bidi="ar-SA"/>
              </w:rPr>
            </w:pP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194" w:type="dxa"/>
            <w:vMerge w:val="continue"/>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p>
        </w:tc>
        <w:tc>
          <w:tcPr>
            <w:tcW w:w="164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color w:val="auto"/>
                <w:spacing w:val="0"/>
                <w:kern w:val="0"/>
                <w:sz w:val="24"/>
                <w:szCs w:val="24"/>
                <w:highlight w:val="none"/>
                <w:lang w:val="en-US" w:eastAsia="zh-CN"/>
              </w:rPr>
              <w:t>17:30-21:30</w:t>
            </w:r>
          </w:p>
        </w:tc>
        <w:tc>
          <w:tcPr>
            <w:tcW w:w="2815"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color w:val="auto"/>
                <w:spacing w:val="0"/>
                <w:kern w:val="0"/>
                <w:sz w:val="24"/>
                <w:szCs w:val="24"/>
                <w:highlight w:val="none"/>
                <w:lang w:val="en-US" w:eastAsia="zh-CN"/>
              </w:rPr>
              <w:t>评分、分数核对汇总</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en-US" w:bidi="ar-SA"/>
              </w:rPr>
            </w:pPr>
            <w:r>
              <w:rPr>
                <w:rFonts w:hint="eastAsia" w:ascii="仿宋" w:hAnsi="仿宋" w:eastAsia="仿宋" w:cs="仿宋"/>
                <w:color w:val="auto"/>
                <w:spacing w:val="0"/>
                <w:kern w:val="0"/>
                <w:sz w:val="24"/>
                <w:szCs w:val="24"/>
                <w:highlight w:val="none"/>
                <w:lang w:val="en-US" w:eastAsia="zh-CN"/>
              </w:rPr>
              <w:t>裁判员、监督员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color w:val="auto"/>
                <w:spacing w:val="0"/>
                <w:kern w:val="0"/>
                <w:sz w:val="24"/>
                <w:szCs w:val="24"/>
                <w:highlight w:val="none"/>
                <w:lang w:val="en-US" w:eastAsia="zh-CN"/>
              </w:rPr>
              <w:t>竞赛评分室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1194"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竞赛</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lang w:val="en-US" w:eastAsia="zh-CN"/>
              </w:rPr>
            </w:pPr>
            <w:r>
              <w:rPr>
                <w:rFonts w:hint="eastAsia" w:ascii="仿宋" w:hAnsi="仿宋" w:eastAsia="仿宋" w:cs="仿宋"/>
                <w:color w:val="auto"/>
                <w:spacing w:val="0"/>
                <w:kern w:val="0"/>
                <w:sz w:val="24"/>
                <w:szCs w:val="24"/>
                <w:highlight w:val="none"/>
                <w:lang w:val="en-US" w:eastAsia="zh-CN"/>
              </w:rPr>
              <w:t>第三天</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r>
              <w:rPr>
                <w:rFonts w:hint="eastAsia" w:ascii="仿宋" w:hAnsi="仿宋" w:eastAsia="仿宋" w:cs="仿宋"/>
                <w:color w:val="auto"/>
                <w:spacing w:val="0"/>
                <w:kern w:val="0"/>
                <w:sz w:val="24"/>
                <w:szCs w:val="24"/>
                <w:highlight w:val="none"/>
              </w:rPr>
              <w:t>（</w:t>
            </w:r>
            <w:r>
              <w:rPr>
                <w:rFonts w:hint="eastAsia" w:ascii="仿宋" w:hAnsi="仿宋" w:eastAsia="仿宋" w:cs="仿宋"/>
                <w:color w:val="auto"/>
                <w:spacing w:val="0"/>
                <w:kern w:val="0"/>
                <w:sz w:val="24"/>
                <w:szCs w:val="24"/>
                <w:highlight w:val="none"/>
                <w:lang w:val="en-US" w:eastAsia="zh-CN"/>
              </w:rPr>
              <w:t>10</w:t>
            </w:r>
            <w:r>
              <w:rPr>
                <w:rFonts w:hint="eastAsia" w:ascii="仿宋" w:hAnsi="仿宋" w:eastAsia="仿宋" w:cs="仿宋"/>
                <w:color w:val="auto"/>
                <w:spacing w:val="0"/>
                <w:kern w:val="0"/>
                <w:sz w:val="24"/>
                <w:szCs w:val="24"/>
                <w:highlight w:val="none"/>
              </w:rPr>
              <w:t>月</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right="0"/>
              <w:jc w:val="center"/>
              <w:textAlignment w:val="baseline"/>
              <w:rPr>
                <w:rFonts w:hint="eastAsia" w:ascii="仿宋" w:hAnsi="仿宋" w:eastAsia="仿宋" w:cs="仿宋"/>
                <w:color w:val="auto"/>
                <w:spacing w:val="0"/>
                <w:kern w:val="0"/>
                <w:sz w:val="24"/>
                <w:szCs w:val="24"/>
                <w:highlight w:val="none"/>
              </w:rPr>
            </w:pPr>
            <w:r>
              <w:rPr>
                <w:rFonts w:hint="eastAsia" w:ascii="仿宋" w:hAnsi="仿宋" w:eastAsia="仿宋" w:cs="仿宋"/>
                <w:color w:val="auto"/>
                <w:spacing w:val="0"/>
                <w:kern w:val="0"/>
                <w:sz w:val="24"/>
                <w:szCs w:val="24"/>
                <w:highlight w:val="none"/>
                <w:lang w:val="en-US" w:eastAsia="zh-CN"/>
              </w:rPr>
              <w:t>27</w:t>
            </w:r>
            <w:r>
              <w:rPr>
                <w:rFonts w:hint="eastAsia" w:ascii="仿宋" w:hAnsi="仿宋" w:eastAsia="仿宋" w:cs="仿宋"/>
                <w:color w:val="auto"/>
                <w:spacing w:val="0"/>
                <w:kern w:val="0"/>
                <w:sz w:val="24"/>
                <w:szCs w:val="24"/>
                <w:highlight w:val="none"/>
              </w:rPr>
              <w:t>日）</w:t>
            </w:r>
          </w:p>
        </w:tc>
        <w:tc>
          <w:tcPr>
            <w:tcW w:w="1645" w:type="dxa"/>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color w:val="auto"/>
                <w:spacing w:val="0"/>
                <w:kern w:val="0"/>
                <w:sz w:val="24"/>
                <w:szCs w:val="24"/>
                <w:highlight w:val="none"/>
                <w:lang w:val="en-US" w:eastAsia="zh-CN"/>
              </w:rPr>
              <w:t>11:30</w:t>
            </w:r>
          </w:p>
        </w:tc>
        <w:tc>
          <w:tcPr>
            <w:tcW w:w="2815" w:type="dxa"/>
            <w:vAlign w:val="center"/>
          </w:tcPr>
          <w:p>
            <w:pPr>
              <w:keepNext w:val="0"/>
              <w:keepLines w:val="0"/>
              <w:pageBreakBefore w:val="0"/>
              <w:widowControl/>
              <w:kinsoku w:val="0"/>
              <w:wordWrap/>
              <w:overflowPunct/>
              <w:topLinePunct w:val="0"/>
              <w:autoSpaceDE w:val="0"/>
              <w:autoSpaceDN w:val="0"/>
              <w:bidi w:val="0"/>
              <w:adjustRightInd w:val="0"/>
              <w:snapToGrid w:val="0"/>
              <w:spacing w:line="300" w:lineRule="exact"/>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color w:val="auto"/>
                <w:spacing w:val="0"/>
                <w:kern w:val="0"/>
                <w:sz w:val="24"/>
                <w:szCs w:val="24"/>
                <w:highlight w:val="none"/>
                <w:lang w:val="en-US" w:eastAsia="zh-CN"/>
              </w:rPr>
              <w:t>闭幕式、赛项点评、公布成绩</w:t>
            </w:r>
          </w:p>
        </w:tc>
        <w:tc>
          <w:tcPr>
            <w:tcW w:w="197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color w:val="auto"/>
                <w:spacing w:val="0"/>
                <w:kern w:val="0"/>
                <w:sz w:val="24"/>
                <w:szCs w:val="24"/>
                <w:highlight w:val="none"/>
                <w:lang w:val="en-US" w:eastAsia="zh-CN"/>
              </w:rPr>
              <w:t>选手、裁判员、工作人员</w:t>
            </w:r>
          </w:p>
        </w:tc>
        <w:tc>
          <w:tcPr>
            <w:tcW w:w="152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300" w:lineRule="exact"/>
              <w:ind w:left="0" w:leftChars="0" w:right="0" w:rightChars="0"/>
              <w:jc w:val="center"/>
              <w:textAlignment w:val="baseline"/>
              <w:rPr>
                <w:rFonts w:hint="eastAsia" w:ascii="仿宋" w:hAnsi="仿宋" w:eastAsia="仿宋" w:cs="仿宋"/>
                <w:snapToGrid w:val="0"/>
                <w:color w:val="auto"/>
                <w:spacing w:val="0"/>
                <w:kern w:val="0"/>
                <w:sz w:val="24"/>
                <w:szCs w:val="24"/>
                <w:highlight w:val="none"/>
                <w:lang w:val="en-US" w:eastAsia="zh-CN" w:bidi="ar-SA"/>
              </w:rPr>
            </w:pPr>
            <w:r>
              <w:rPr>
                <w:rFonts w:hint="eastAsia" w:ascii="仿宋" w:hAnsi="仿宋" w:eastAsia="仿宋" w:cs="仿宋"/>
                <w:color w:val="auto"/>
                <w:spacing w:val="0"/>
                <w:kern w:val="0"/>
                <w:sz w:val="24"/>
                <w:szCs w:val="24"/>
                <w:highlight w:val="none"/>
                <w:lang w:val="en-US" w:eastAsia="zh-CN"/>
              </w:rPr>
              <w:t>闭幕会场</w:t>
            </w:r>
          </w:p>
        </w:tc>
      </w:tr>
    </w:tbl>
    <w:p>
      <w:pPr>
        <w:keepNext w:val="0"/>
        <w:keepLines w:val="0"/>
        <w:pageBreakBefore w:val="0"/>
        <w:widowControl/>
        <w:kinsoku/>
        <w:wordWrap/>
        <w:overflowPunct/>
        <w:topLinePunct/>
        <w:autoSpaceDE/>
        <w:autoSpaceDN/>
        <w:bidi w:val="0"/>
        <w:adjustRightInd w:val="0"/>
        <w:snapToGrid w:val="0"/>
        <w:spacing w:line="320" w:lineRule="exact"/>
        <w:jc w:val="both"/>
        <w:textAlignment w:val="baseline"/>
        <w:rPr>
          <w:rFonts w:hint="eastAsia" w:ascii="仿宋" w:hAnsi="仿宋" w:eastAsia="仿宋" w:cs="仿宋"/>
          <w:color w:val="auto"/>
          <w:spacing w:val="0"/>
          <w:sz w:val="24"/>
          <w:szCs w:val="24"/>
        </w:rPr>
      </w:pPr>
      <w:r>
        <w:rPr>
          <w:rFonts w:hint="eastAsia" w:ascii="仿宋" w:hAnsi="仿宋" w:eastAsia="仿宋" w:cs="仿宋"/>
          <w:color w:val="auto"/>
          <w:spacing w:val="0"/>
          <w:sz w:val="24"/>
          <w:szCs w:val="24"/>
        </w:rPr>
        <w:t>备注：具体安排由裁判长根据现场情况做相应调整。</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color w:val="auto"/>
          <w:spacing w:val="0"/>
          <w:sz w:val="32"/>
          <w:szCs w:val="32"/>
        </w:rPr>
      </w:pPr>
      <w:bookmarkStart w:id="19" w:name="_Toc1705074138"/>
      <w:r>
        <w:rPr>
          <w:rFonts w:hint="eastAsia" w:ascii="仿宋" w:hAnsi="仿宋" w:eastAsia="仿宋" w:cs="仿宋"/>
          <w:b/>
          <w:bCs/>
          <w:color w:val="auto"/>
          <w:spacing w:val="0"/>
          <w:sz w:val="32"/>
          <w:szCs w:val="32"/>
        </w:rPr>
        <w:t>（二）裁判员及相关技术赛务支持人员工作要求</w:t>
      </w:r>
      <w:bookmarkEnd w:id="19"/>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1．裁判长</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赛场实行裁判长负责制，全面负责本赛项的竞赛执裁工作。裁判长由</w:t>
      </w:r>
      <w:r>
        <w:rPr>
          <w:rFonts w:hint="eastAsia" w:ascii="仿宋" w:hAnsi="仿宋" w:eastAsia="仿宋" w:cs="仿宋"/>
          <w:color w:val="auto"/>
          <w:spacing w:val="0"/>
          <w:sz w:val="32"/>
          <w:szCs w:val="32"/>
          <w:lang w:val="en-US" w:eastAsia="zh-CN"/>
        </w:rPr>
        <w:t>大赛</w:t>
      </w:r>
      <w:r>
        <w:rPr>
          <w:rFonts w:hint="eastAsia" w:ascii="仿宋" w:hAnsi="仿宋" w:eastAsia="仿宋" w:cs="仿宋"/>
          <w:color w:val="auto"/>
          <w:spacing w:val="0"/>
          <w:sz w:val="32"/>
          <w:szCs w:val="32"/>
        </w:rPr>
        <w:t>组委会选派。</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2．裁判员的条件和组成</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（1）大赛裁判由组委会选派。</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（2）选派裁判须具有相关职业国家职业技能竞赛裁判员资格。一旦确认担任裁判员工作后，比赛中途不得更换人选。若裁判员不能胜任裁判技术工作，由裁判长按照大赛组委会相关要求处理。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裁判员应服从裁判长的管理，裁判员的工作由裁判长指派。在工作时间内，裁判员不得徇私舞弊、无故迟到、早退、中途离开工作场地或放弃工作，否则将视其影响程度进行相应处理，直至取消裁判员资格并记录在案。</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（4）裁判员按工作需要，由裁判长将其分成若干评分和工作小组开展工作。</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3．裁判员的工作内容</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（1）裁判员赛前培训。裁判员需在赛前参加裁判工作培训，掌握与执裁工作相关的竞赛技术规则、任务要求、评分标准、成绩管理、安全注意事项等。</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现场裁判。现场裁判需向选手宣读竞赛须知，提醒选手遵照安全规定和操作规范进行比赛。现场裁判适时提醒选手比赛剩余时间，到竞赛结束时，选手仍未停止作业，现场裁判在确保安全前提下有权强制终止选手作业。现场裁判负责检查选手携带的物品，违规物品一律清出赛场。比赛结束后裁判员要命令选手停止加工，监督选手提交图纸等比赛作品和文件。</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（3）裁判评分。裁判按照各评分小组的工作任务，对照评分标准进行评分。</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（4）竞赛材料和作品管理。由现场执裁裁判在规定时间发放试卷、样品等竞赛材料，于赛后回收、密封所有竞赛资料（设计图纸、竞赛电子文件等），并将其交予赛项承办单位或主委会保存。</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（5）成绩复核及数据录入、统计。如在成绩复核中发现错误，裁判长须会同相关评分裁判更正成绩并签字确认。</w:t>
      </w:r>
    </w:p>
    <w:p>
      <w:pPr>
        <w:keepNext w:val="0"/>
        <w:keepLines w:val="0"/>
        <w:pageBreakBefore w:val="0"/>
        <w:widowControl/>
        <w:kinsoku/>
        <w:wordWrap/>
        <w:overflowPunct/>
        <w:topLinePunct/>
        <w:autoSpaceDE/>
        <w:autoSpaceDN/>
        <w:bidi w:val="0"/>
        <w:adjustRightInd w:val="0"/>
        <w:snapToGrid w:val="0"/>
        <w:spacing w:line="58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4．裁判员在评判中的纪律和要求</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（1）裁判员必须服从竞赛规则要求，认真履行相关工作职责和流程。裁判员在工作期间不得使用手机或摄录设备对选手图纸和工件进行拍照，也不能对评分表进行拍照。</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（2）有疑问只能向裁判长提出，并由裁判长视相关问题作出解释和解决。</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（3）每场比赛结束，现场裁判员需要负责收集每名选手提交的打印图纸（文件）和展示工件。</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（4）现场裁判不得接近正在比赛的选手，不得在比赛选手附近评论或讨论任何问题，负责比赛过程的安全检查。</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（5）裁判长有权对评判结果造成不良影响等情况的裁判人员做出终止其裁判工作的处理。</w:t>
      </w:r>
    </w:p>
    <w:p>
      <w:pPr>
        <w:keepNext w:val="0"/>
        <w:keepLines w:val="0"/>
        <w:pageBreakBefore w:val="0"/>
        <w:widowControl/>
        <w:kinsoku/>
        <w:wordWrap/>
        <w:overflowPunct/>
        <w:topLinePunct/>
        <w:autoSpaceDE/>
        <w:autoSpaceDN/>
        <w:bidi w:val="0"/>
        <w:adjustRightInd w:val="0"/>
        <w:snapToGrid w:val="0"/>
        <w:spacing w:line="580" w:lineRule="exact"/>
        <w:ind w:firstLine="643" w:firstLineChars="200"/>
        <w:jc w:val="both"/>
        <w:textAlignment w:val="baseline"/>
        <w:outlineLvl w:val="1"/>
        <w:rPr>
          <w:rFonts w:hint="eastAsia" w:ascii="仿宋" w:hAnsi="仿宋" w:eastAsia="仿宋" w:cs="仿宋"/>
          <w:color w:val="auto"/>
          <w:spacing w:val="0"/>
          <w:sz w:val="32"/>
          <w:szCs w:val="32"/>
        </w:rPr>
      </w:pPr>
      <w:bookmarkStart w:id="20" w:name="bookmark30"/>
      <w:bookmarkEnd w:id="20"/>
      <w:bookmarkStart w:id="21" w:name="_Toc1159251798"/>
      <w:r>
        <w:rPr>
          <w:rFonts w:hint="eastAsia" w:ascii="仿宋" w:hAnsi="仿宋" w:eastAsia="仿宋" w:cs="仿宋"/>
          <w:b/>
          <w:bCs/>
          <w:color w:val="auto"/>
          <w:spacing w:val="0"/>
          <w:sz w:val="32"/>
          <w:szCs w:val="32"/>
        </w:rPr>
        <w:t>（三）选手条件和工作内容</w:t>
      </w:r>
      <w:bookmarkEnd w:id="21"/>
    </w:p>
    <w:p>
      <w:pPr>
        <w:keepNext w:val="0"/>
        <w:keepLines w:val="0"/>
        <w:pageBreakBefore w:val="0"/>
        <w:widowControl/>
        <w:kinsoku/>
        <w:wordWrap/>
        <w:overflowPunct/>
        <w:topLinePunct/>
        <w:autoSpaceDE/>
        <w:autoSpaceDN/>
        <w:bidi w:val="0"/>
        <w:adjustRightInd w:val="0"/>
        <w:snapToGrid w:val="0"/>
        <w:spacing w:line="58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1．选手的条件和要求</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凡从事相关工作的企（事）业单位职工、自由职业者及相关专业全日制在籍学生均可报名参加本赛项和相应组别的竞赛。职工组选手须提供3个月以上社保证明，学生组选手须提供在校证明。</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已获得“中华技能大奖”“全国技术能手”“全国五一劳动奖章”称号及在技能竞赛中已取得“全国技术能手”申报资格的人员，不以选手身份参赛。在职教师不以企业职工或企业兼职职工身份参赛。具有全日制学籍的在校创业学生不以职工身份参赛。同一单位参加本赛项的同一组别限报一支参赛队。</w:t>
      </w:r>
    </w:p>
    <w:p>
      <w:pPr>
        <w:keepNext w:val="0"/>
        <w:keepLines w:val="0"/>
        <w:pageBreakBefore w:val="0"/>
        <w:widowControl/>
        <w:kinsoku/>
        <w:wordWrap/>
        <w:overflowPunct/>
        <w:topLinePunct/>
        <w:autoSpaceDE/>
        <w:autoSpaceDN/>
        <w:bidi w:val="0"/>
        <w:adjustRightInd w:val="0"/>
        <w:snapToGrid w:val="0"/>
        <w:spacing w:line="58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2．选手的工作内容</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（1）选手在赛前有权利熟悉竞赛设备。赛前安排各参赛选手统一有序地熟悉操作竞赛场地和设备，试用计算机软件、打印机等。</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（2）到比赛结束时间，选手按照裁判员指令停止设计比赛工作，并提交产品、图纸、电子数据等一切比赛文件。</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（3）参赛选手的工位号采取抽签方式确定，工位签在赛前由选手自己抽取。</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（4）设计技能实操模块的竞赛，参赛选手需要在赛前</w:t>
      </w:r>
      <w:r>
        <w:rPr>
          <w:rFonts w:hint="eastAsia" w:ascii="仿宋" w:hAnsi="仿宋" w:eastAsia="仿宋" w:cs="仿宋"/>
          <w:color w:val="auto"/>
          <w:spacing w:val="0"/>
          <w:sz w:val="32"/>
          <w:szCs w:val="32"/>
          <w:lang w:val="en-US" w:eastAsia="zh-CN"/>
        </w:rPr>
        <w:t>2</w:t>
      </w:r>
      <w:r>
        <w:rPr>
          <w:rFonts w:hint="eastAsia" w:ascii="仿宋" w:hAnsi="仿宋" w:eastAsia="仿宋" w:cs="仿宋"/>
          <w:color w:val="auto"/>
          <w:spacing w:val="0"/>
          <w:sz w:val="32"/>
          <w:szCs w:val="32"/>
        </w:rPr>
        <w:t>0分钟，凭参赛证和身份证（证明必须齐全）进入赛场检录，由裁判长进行赛前说明，赛前15分钟进入比赛现场，裁判长宣布比赛开始后才可操作。</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b/>
          <w:bCs/>
          <w:color w:val="auto"/>
          <w:spacing w:val="0"/>
          <w:sz w:val="32"/>
          <w:szCs w:val="32"/>
        </w:rPr>
        <w:t>3．赛场纪律</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（1）选手在比赛期间不得使用手机、照相、录像等通信和数据存储设备，不得携带非大赛提供的U盘等存储设备。</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正式比赛期间，选手有问题应及时向现场执裁裁判员反映；选手正常比赛时，裁判员不得主动接近或干涉选手；若选手需要技术支持，裁判员应及时通知相关人员前来解决；若需作出判决，应报告裁判长，由裁判长决定。</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（3）比赛结束铃声响起以后，选手应立即停止工作。选手在10分钟之内必须把图纸、作品等一切加工文件提交给现场裁判和工作人员，并签名确认，裁判须做好分类和保存工作。</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（4）比赛期间因软件或硬件故障导致选手延时的，比赛工位会有延时记录及两名裁判员的签字，选手可以补足延迟的时间。</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（5）参赛选手不得擅自修改公共设备不需要调节的参数。</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（6）参赛选手如果违反前述相关规定和全国组委会印发的竞赛技术规则，视违规程度，受到“罚去10～20分、不得进入前10名、取消竞赛资格”等不同级别的处罚。</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（7）参赛选手必须将全部数据文件存储至计算机指定盘符下，不按要求存储数据，导致数据丢失，责任自负。</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（8）比赛过程中，选手若需休息、饮水或去洗手间，一律计算在比赛时间内。</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9）现场执裁裁判在比赛结束前15分钟对选手做出提示。裁判宣布比赛结束后，选手应完成作品与数据文件的提交并在登记簿上签字确认。如果选手提前完成任务，需原地等待，不得离开赛场，直至本场比赛结束。</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（10）选手离开现场前，应清理现场，包括工作台及周边卫生并恢复计算机、打印机处于原始状态。经裁判员和现场工作人员确认后方可离开赛场。</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（11）选手离开比赛场地时，不得将图纸等与比赛相关的资料或物品带离比赛现场。</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（12） 除裁判长、现场裁判员、场地经理和参赛选手外,其他人员不得进入比赛区域。赛场安全员、设备和软件技术支持人员、工作人员必须在指定区域等待，未经裁判长允许不得进入比赛区域。</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0"/>
        <w:rPr>
          <w:rFonts w:hint="eastAsia" w:ascii="仿宋" w:hAnsi="仿宋" w:eastAsia="仿宋" w:cs="仿宋"/>
          <w:color w:val="auto"/>
          <w:spacing w:val="0"/>
          <w:sz w:val="32"/>
          <w:szCs w:val="32"/>
        </w:rPr>
      </w:pPr>
      <w:bookmarkStart w:id="22" w:name="_Toc1573323402"/>
      <w:r>
        <w:rPr>
          <w:rFonts w:hint="eastAsia" w:ascii="仿宋" w:hAnsi="仿宋" w:eastAsia="仿宋" w:cs="仿宋"/>
          <w:b/>
          <w:bCs/>
          <w:color w:val="auto"/>
          <w:spacing w:val="0"/>
          <w:sz w:val="32"/>
          <w:szCs w:val="32"/>
        </w:rPr>
        <w:t>四、竞赛场地、设施设备安排</w:t>
      </w:r>
      <w:bookmarkEnd w:id="22"/>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color w:val="auto"/>
          <w:spacing w:val="0"/>
          <w:sz w:val="32"/>
          <w:szCs w:val="32"/>
        </w:rPr>
      </w:pPr>
      <w:bookmarkStart w:id="23" w:name="_Toc880271903"/>
      <w:r>
        <w:rPr>
          <w:rFonts w:hint="eastAsia" w:ascii="仿宋" w:hAnsi="仿宋" w:eastAsia="仿宋" w:cs="仿宋"/>
          <w:b/>
          <w:bCs/>
          <w:color w:val="auto"/>
          <w:spacing w:val="0"/>
          <w:sz w:val="32"/>
          <w:szCs w:val="32"/>
        </w:rPr>
        <w:t>（一）赛场规格要求</w:t>
      </w:r>
      <w:bookmarkEnd w:id="23"/>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1．场地面积要求</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（1）竞赛场地应按参赛选手人数加5个备用工位；</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（2）参赛选手竞赛区域</w:t>
      </w:r>
      <w:r>
        <w:rPr>
          <w:rFonts w:hint="eastAsia" w:ascii="仿宋" w:hAnsi="仿宋" w:eastAsia="仿宋" w:cs="仿宋"/>
          <w:color w:val="auto"/>
          <w:spacing w:val="0"/>
          <w:sz w:val="32"/>
          <w:szCs w:val="32"/>
          <w:lang w:val="en-US" w:eastAsia="zh-CN"/>
        </w:rPr>
        <w:t>约</w:t>
      </w:r>
      <w:r>
        <w:rPr>
          <w:rFonts w:hint="eastAsia" w:ascii="仿宋" w:hAnsi="仿宋" w:eastAsia="仿宋" w:cs="仿宋"/>
          <w:color w:val="auto"/>
          <w:spacing w:val="0"/>
          <w:sz w:val="32"/>
          <w:szCs w:val="32"/>
        </w:rPr>
        <w:t>（</w:t>
      </w:r>
      <w:r>
        <w:rPr>
          <w:rFonts w:hint="eastAsia" w:ascii="仿宋" w:hAnsi="仿宋" w:eastAsia="仿宋" w:cs="仿宋"/>
          <w:color w:val="auto"/>
          <w:spacing w:val="0"/>
          <w:sz w:val="32"/>
          <w:szCs w:val="32"/>
          <w:lang w:val="en-US" w:eastAsia="zh-CN"/>
        </w:rPr>
        <w:t>12</w:t>
      </w:r>
      <w:r>
        <w:rPr>
          <w:rFonts w:hint="eastAsia" w:ascii="仿宋" w:hAnsi="仿宋" w:eastAsia="仿宋" w:cs="仿宋"/>
          <w:color w:val="auto"/>
          <w:spacing w:val="0"/>
          <w:sz w:val="32"/>
          <w:szCs w:val="32"/>
        </w:rPr>
        <w:t>00mm×</w:t>
      </w:r>
      <w:r>
        <w:rPr>
          <w:rFonts w:hint="eastAsia" w:ascii="仿宋" w:hAnsi="仿宋" w:eastAsia="仿宋" w:cs="仿宋"/>
          <w:color w:val="auto"/>
          <w:spacing w:val="0"/>
          <w:sz w:val="32"/>
          <w:szCs w:val="32"/>
          <w:lang w:val="en-US" w:eastAsia="zh-CN"/>
        </w:rPr>
        <w:t>8</w:t>
      </w:r>
      <w:r>
        <w:rPr>
          <w:rFonts w:hint="eastAsia" w:ascii="仿宋" w:hAnsi="仿宋" w:eastAsia="仿宋" w:cs="仿宋"/>
          <w:color w:val="auto"/>
          <w:spacing w:val="0"/>
          <w:sz w:val="32"/>
          <w:szCs w:val="32"/>
        </w:rPr>
        <w:t>00mm）</w:t>
      </w:r>
      <w:r>
        <w:rPr>
          <w:rFonts w:hint="eastAsia" w:ascii="仿宋" w:hAnsi="仿宋" w:eastAsia="仿宋" w:cs="仿宋"/>
          <w:color w:val="auto"/>
          <w:spacing w:val="0"/>
          <w:sz w:val="32"/>
          <w:szCs w:val="32"/>
          <w:lang w:val="en-US" w:eastAsia="zh-CN"/>
        </w:rPr>
        <w:t>1</w:t>
      </w:r>
      <w:r>
        <w:rPr>
          <w:rFonts w:hint="eastAsia" w:ascii="仿宋" w:hAnsi="仿宋" w:eastAsia="仿宋" w:cs="仿宋"/>
          <w:color w:val="auto"/>
          <w:spacing w:val="0"/>
          <w:sz w:val="32"/>
          <w:szCs w:val="32"/>
        </w:rPr>
        <w:t>平方米。</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（3）公共设备区域，一般等同于选手工位总面积，通道面积一般为选手工位总面积的30%。</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（4）最终场地的面积要根据报名人数和允许参加</w:t>
      </w:r>
      <w:r>
        <w:rPr>
          <w:rFonts w:hint="eastAsia" w:ascii="仿宋" w:hAnsi="仿宋" w:eastAsia="仿宋" w:cs="仿宋"/>
          <w:color w:val="auto"/>
          <w:spacing w:val="0"/>
          <w:sz w:val="32"/>
          <w:szCs w:val="32"/>
          <w:lang w:val="en-US" w:eastAsia="zh-CN"/>
        </w:rPr>
        <w:t>浙江省选拔</w:t>
      </w:r>
      <w:r>
        <w:rPr>
          <w:rFonts w:hint="eastAsia" w:ascii="仿宋" w:hAnsi="仿宋" w:eastAsia="仿宋" w:cs="仿宋"/>
          <w:color w:val="auto"/>
          <w:spacing w:val="0"/>
          <w:sz w:val="32"/>
          <w:szCs w:val="32"/>
        </w:rPr>
        <w:t>赛的人数来定。</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（5）学生组和职工组初步以</w:t>
      </w:r>
      <w:r>
        <w:rPr>
          <w:rFonts w:hint="eastAsia" w:ascii="仿宋" w:hAnsi="仿宋" w:eastAsia="仿宋" w:cs="仿宋"/>
          <w:color w:val="auto"/>
          <w:spacing w:val="0"/>
          <w:sz w:val="32"/>
          <w:szCs w:val="32"/>
          <w:lang w:val="en-US" w:eastAsia="zh-CN"/>
        </w:rPr>
        <w:t>50</w:t>
      </w:r>
      <w:r>
        <w:rPr>
          <w:rFonts w:hint="eastAsia" w:ascii="仿宋" w:hAnsi="仿宋" w:eastAsia="仿宋" w:cs="仿宋"/>
          <w:color w:val="auto"/>
          <w:spacing w:val="0"/>
          <w:sz w:val="32"/>
          <w:szCs w:val="32"/>
        </w:rPr>
        <w:t>人为目标进行一场比赛的场地布置。精确的场地布置图，需要在选手人数确定后才能确定。</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（6）赛场要为选手留有休息和等待比赛的室内空间，为裁判员留有足够的执裁空间。</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（7）赛场还必须提供会议场地和物料存放空间。</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（8）赛场必须备有通风和空气除尘设备，保证赛场内空气流通和清洁。</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2.赛场基础设施要求</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（1）工位内应配备符合比赛要求的多用插座和插电位置等；</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（2）整个操作竞赛场地的供配电系统应保证在所有竞赛工位同时作业时，连续、稳定地供电；</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（3）赛场配备发令装置、计时器（时钟）、各种文具、荧光笔，饮用水等；</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（4）赛场采光条件良好；</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（5）赛场要有公用设备区、裁判会议区、评分区等。</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3.场地照明要求竞赛场地照明应充足、柔和，保证操作视觉清晰。</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场地消防和逃生要求赛场必须留有安全通道。竞赛前必须明确告诉选手和裁判员安全通道和安全门位置。赛场必须配备灭火设备置于显著位置。赛场组织人员要做好竞赛安全、健康和公共卫生及突发事件预防与应急处理等工作。</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color w:val="auto"/>
          <w:spacing w:val="0"/>
          <w:sz w:val="32"/>
          <w:szCs w:val="32"/>
        </w:rPr>
      </w:pPr>
      <w:bookmarkStart w:id="24" w:name="bookmark36"/>
      <w:bookmarkEnd w:id="24"/>
      <w:bookmarkStart w:id="25" w:name="_Toc715029538"/>
      <w:r>
        <w:rPr>
          <w:rFonts w:hint="eastAsia" w:ascii="仿宋" w:hAnsi="仿宋" w:eastAsia="仿宋" w:cs="仿宋"/>
          <w:b/>
          <w:bCs/>
          <w:color w:val="auto"/>
          <w:spacing w:val="0"/>
          <w:sz w:val="32"/>
          <w:szCs w:val="32"/>
        </w:rPr>
        <w:t>（二）场地布局图</w:t>
      </w:r>
      <w:bookmarkEnd w:id="25"/>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1.竞赛场地布局</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场地包括场地消防和逃生等要求</w:t>
      </w:r>
      <w:r>
        <w:rPr>
          <w:rFonts w:hint="eastAsia" w:ascii="仿宋" w:hAnsi="仿宋" w:eastAsia="仿宋" w:cs="仿宋"/>
          <w:color w:val="auto"/>
          <w:spacing w:val="0"/>
          <w:sz w:val="32"/>
          <w:szCs w:val="32"/>
          <w:lang w:eastAsia="zh-CN"/>
        </w:rPr>
        <w:t>，</w:t>
      </w:r>
      <w:r>
        <w:rPr>
          <w:rFonts w:hint="eastAsia" w:ascii="仿宋" w:hAnsi="仿宋" w:eastAsia="仿宋" w:cs="仿宋"/>
          <w:color w:val="auto"/>
          <w:spacing w:val="0"/>
          <w:sz w:val="32"/>
          <w:szCs w:val="32"/>
          <w:lang w:val="en-US" w:eastAsia="zh-CN"/>
        </w:rPr>
        <w:t>场地</w:t>
      </w:r>
      <w:r>
        <w:rPr>
          <w:rFonts w:hint="eastAsia" w:ascii="仿宋" w:hAnsi="仿宋" w:eastAsia="仿宋" w:cs="仿宋"/>
          <w:color w:val="auto"/>
          <w:spacing w:val="0"/>
          <w:sz w:val="32"/>
          <w:szCs w:val="32"/>
        </w:rPr>
        <w:t>规格</w:t>
      </w:r>
      <w:r>
        <w:rPr>
          <w:rFonts w:hint="eastAsia" w:ascii="仿宋" w:hAnsi="仿宋" w:eastAsia="仿宋" w:cs="仿宋"/>
          <w:color w:val="auto"/>
          <w:spacing w:val="0"/>
          <w:sz w:val="32"/>
          <w:szCs w:val="32"/>
          <w:lang w:val="en-US" w:eastAsia="zh-CN"/>
        </w:rPr>
        <w:t>以最终竞赛场地规划布局为准</w:t>
      </w:r>
      <w:r>
        <w:rPr>
          <w:rFonts w:hint="eastAsia" w:ascii="仿宋" w:hAnsi="仿宋" w:eastAsia="仿宋" w:cs="仿宋"/>
          <w:color w:val="auto"/>
          <w:spacing w:val="0"/>
          <w:sz w:val="32"/>
          <w:szCs w:val="32"/>
        </w:rPr>
        <w:t>。布局示意图如下：</w:t>
      </w:r>
    </w:p>
    <w:p>
      <w:pPr>
        <w:spacing w:line="600" w:lineRule="exact"/>
        <w:jc w:val="center"/>
        <w:rPr>
          <w:rFonts w:hint="eastAsia" w:ascii="仿宋" w:hAnsi="仿宋" w:eastAsia="仿宋" w:cs="仿宋"/>
          <w:color w:val="auto"/>
          <w:spacing w:val="0"/>
          <w:sz w:val="24"/>
          <w:szCs w:val="24"/>
        </w:rPr>
      </w:pPr>
      <w:r>
        <w:rPr>
          <w:rFonts w:hint="eastAsia" w:ascii="仿宋" w:hAnsi="仿宋" w:eastAsia="仿宋" w:cs="仿宋"/>
          <w:color w:val="auto"/>
          <w:spacing w:val="0"/>
        </w:rPr>
        <w:drawing>
          <wp:anchor distT="0" distB="0" distL="114300" distR="114300" simplePos="0" relativeHeight="251659264" behindDoc="0" locked="0" layoutInCell="1" allowOverlap="1">
            <wp:simplePos x="0" y="0"/>
            <wp:positionH relativeFrom="column">
              <wp:posOffset>1501140</wp:posOffset>
            </wp:positionH>
            <wp:positionV relativeFrom="paragraph">
              <wp:posOffset>-948055</wp:posOffset>
            </wp:positionV>
            <wp:extent cx="2467610" cy="4690110"/>
            <wp:effectExtent l="0" t="0" r="3810" b="127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rcRect l="18700" t="4792" r="10887" b="545"/>
                    <a:stretch>
                      <a:fillRect/>
                    </a:stretch>
                  </pic:blipFill>
                  <pic:spPr>
                    <a:xfrm rot="16200000">
                      <a:off x="0" y="0"/>
                      <a:ext cx="2467610" cy="4690110"/>
                    </a:xfrm>
                    <a:prstGeom prst="rect">
                      <a:avLst/>
                    </a:prstGeom>
                  </pic:spPr>
                </pic:pic>
              </a:graphicData>
            </a:graphic>
          </wp:anchor>
        </w:drawing>
      </w:r>
      <w:r>
        <w:rPr>
          <w:rFonts w:hint="eastAsia" w:ascii="仿宋" w:hAnsi="仿宋" w:eastAsia="仿宋" w:cs="仿宋"/>
          <w:color w:val="auto"/>
          <w:spacing w:val="0"/>
          <w:sz w:val="24"/>
          <w:szCs w:val="24"/>
        </w:rPr>
        <w:t>图 1   竞赛场地布局示意图</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color w:val="auto"/>
          <w:spacing w:val="0"/>
          <w:sz w:val="32"/>
          <w:szCs w:val="32"/>
        </w:rPr>
      </w:pPr>
      <w:bookmarkStart w:id="26" w:name="_Toc182956554"/>
      <w:r>
        <w:rPr>
          <w:rFonts w:hint="eastAsia" w:ascii="仿宋" w:hAnsi="仿宋" w:eastAsia="仿宋" w:cs="仿宋"/>
          <w:b/>
          <w:bCs/>
          <w:color w:val="auto"/>
          <w:spacing w:val="0"/>
          <w:sz w:val="32"/>
          <w:szCs w:val="32"/>
        </w:rPr>
        <w:t>（三）基础设施</w:t>
      </w:r>
      <w:bookmarkEnd w:id="26"/>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lang w:val="en-US" w:eastAsia="zh-CN"/>
        </w:rPr>
        <w:t>1.</w:t>
      </w:r>
      <w:r>
        <w:rPr>
          <w:rFonts w:hint="eastAsia" w:ascii="仿宋" w:hAnsi="仿宋" w:eastAsia="仿宋" w:cs="仿宋"/>
          <w:color w:val="auto"/>
          <w:spacing w:val="0"/>
          <w:sz w:val="32"/>
          <w:szCs w:val="32"/>
        </w:rPr>
        <w:t>竞赛技术平台及设备</w:t>
      </w:r>
    </w:p>
    <w:p>
      <w:pPr>
        <w:keepNext w:val="0"/>
        <w:keepLines w:val="0"/>
        <w:pageBreakBefore w:val="0"/>
        <w:widowControl/>
        <w:kinsoku/>
        <w:wordWrap/>
        <w:overflowPunct/>
        <w:topLinePunct/>
        <w:autoSpaceDE/>
        <w:autoSpaceDN/>
        <w:bidi w:val="0"/>
        <w:adjustRightInd w:val="0"/>
        <w:snapToGrid w:val="0"/>
        <w:spacing w:before="229" w:line="600" w:lineRule="exact"/>
        <w:ind w:firstLine="640" w:firstLineChars="200"/>
        <w:jc w:val="center"/>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 xml:space="preserve">表 </w:t>
      </w:r>
      <w:r>
        <w:rPr>
          <w:rFonts w:hint="eastAsia" w:ascii="仿宋" w:hAnsi="仿宋" w:eastAsia="仿宋" w:cs="仿宋"/>
          <w:color w:val="auto"/>
          <w:spacing w:val="0"/>
          <w:sz w:val="32"/>
          <w:szCs w:val="32"/>
          <w:lang w:val="en-US" w:eastAsia="zh-CN"/>
        </w:rPr>
        <w:t>8</w:t>
      </w:r>
      <w:r>
        <w:rPr>
          <w:rFonts w:hint="eastAsia" w:ascii="仿宋" w:hAnsi="仿宋" w:eastAsia="仿宋" w:cs="仿宋"/>
          <w:color w:val="auto"/>
          <w:spacing w:val="0"/>
          <w:sz w:val="32"/>
          <w:szCs w:val="32"/>
        </w:rPr>
        <w:t xml:space="preserve"> 专业图形工作站配置参数表</w:t>
      </w:r>
    </w:p>
    <w:tbl>
      <w:tblPr>
        <w:tblStyle w:val="17"/>
        <w:tblpPr w:leftFromText="180" w:rightFromText="180" w:vertAnchor="text" w:horzAnchor="page" w:tblpXSpec="center" w:tblpY="515"/>
        <w:tblOverlap w:val="never"/>
        <w:tblW w:w="853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5"/>
        <w:gridCol w:w="1779"/>
        <w:gridCol w:w="587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jc w:val="center"/>
        </w:trPr>
        <w:tc>
          <w:tcPr>
            <w:tcW w:w="8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序号</w:t>
            </w:r>
          </w:p>
        </w:tc>
        <w:tc>
          <w:tcPr>
            <w:tcW w:w="177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设备及软件</w:t>
            </w:r>
          </w:p>
        </w:tc>
        <w:tc>
          <w:tcPr>
            <w:tcW w:w="58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型号及说明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jc w:val="center"/>
        </w:trPr>
        <w:tc>
          <w:tcPr>
            <w:tcW w:w="8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w:t>
            </w:r>
          </w:p>
        </w:tc>
        <w:tc>
          <w:tcPr>
            <w:tcW w:w="177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竞赛场地</w:t>
            </w:r>
          </w:p>
        </w:tc>
        <w:tc>
          <w:tcPr>
            <w:tcW w:w="58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通风、透光，照明好的标准化机房，带局域网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8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2</w:t>
            </w:r>
          </w:p>
        </w:tc>
        <w:tc>
          <w:tcPr>
            <w:tcW w:w="177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电源</w:t>
            </w:r>
          </w:p>
        </w:tc>
        <w:tc>
          <w:tcPr>
            <w:tcW w:w="58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配备双线路供电系统和漏电保护装置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8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3</w:t>
            </w:r>
          </w:p>
        </w:tc>
        <w:tc>
          <w:tcPr>
            <w:tcW w:w="177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空调</w:t>
            </w:r>
          </w:p>
        </w:tc>
        <w:tc>
          <w:tcPr>
            <w:tcW w:w="58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配备空调系统，确保环境温度适宜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jc w:val="center"/>
        </w:trPr>
        <w:tc>
          <w:tcPr>
            <w:tcW w:w="8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4</w:t>
            </w:r>
          </w:p>
        </w:tc>
        <w:tc>
          <w:tcPr>
            <w:tcW w:w="177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监控</w:t>
            </w:r>
          </w:p>
        </w:tc>
        <w:tc>
          <w:tcPr>
            <w:tcW w:w="58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配备实况监控视频转播系统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1" w:hRule="atLeast"/>
          <w:jc w:val="center"/>
        </w:trPr>
        <w:tc>
          <w:tcPr>
            <w:tcW w:w="885" w:type="dxa"/>
            <w:vAlign w:val="center"/>
          </w:tcPr>
          <w:p>
            <w:pPr>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p>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5</w:t>
            </w:r>
          </w:p>
        </w:tc>
        <w:tc>
          <w:tcPr>
            <w:tcW w:w="177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p>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竞赛电脑</w:t>
            </w:r>
          </w:p>
        </w:tc>
        <w:tc>
          <w:tcPr>
            <w:tcW w:w="58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图形工作站，预装中文版计算机操作系统，</w:t>
            </w:r>
          </w:p>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基本配置：CPU（12 线程 3.2G 以上）、内存  ≥ 16G、M.2 硬盘≥250G、独立显卡（显存 4G 以 上）、液晶显示器（20 寸以上）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8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6</w:t>
            </w:r>
          </w:p>
        </w:tc>
        <w:tc>
          <w:tcPr>
            <w:tcW w:w="177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电脑外设</w:t>
            </w:r>
          </w:p>
        </w:tc>
        <w:tc>
          <w:tcPr>
            <w:tcW w:w="58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鼠标、键盘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0" w:hRule="atLeast"/>
          <w:jc w:val="center"/>
        </w:trPr>
        <w:tc>
          <w:tcPr>
            <w:tcW w:w="885" w:type="dxa"/>
            <w:vAlign w:val="center"/>
          </w:tcPr>
          <w:p>
            <w:pPr>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p>
          <w:p>
            <w:pPr>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p>
          <w:p>
            <w:pPr>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p>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7</w:t>
            </w:r>
          </w:p>
        </w:tc>
        <w:tc>
          <w:tcPr>
            <w:tcW w:w="177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p>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p>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p>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竞赛软件</w:t>
            </w:r>
          </w:p>
        </w:tc>
        <w:tc>
          <w:tcPr>
            <w:tcW w:w="58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软件：</w:t>
            </w:r>
          </w:p>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lang w:val="en-US" w:eastAsia="zh-CN"/>
              </w:rPr>
            </w:pPr>
            <w:r>
              <w:rPr>
                <w:rFonts w:hint="eastAsia" w:ascii="仿宋" w:hAnsi="仿宋" w:eastAsia="仿宋" w:cs="仿宋"/>
                <w:color w:val="auto"/>
                <w:spacing w:val="0"/>
                <w:sz w:val="28"/>
                <w:szCs w:val="28"/>
              </w:rPr>
              <w:t>3dsMax 202</w:t>
            </w:r>
            <w:r>
              <w:rPr>
                <w:rFonts w:hint="eastAsia" w:ascii="仿宋" w:hAnsi="仿宋" w:eastAsia="仿宋" w:cs="仿宋"/>
                <w:color w:val="auto"/>
                <w:spacing w:val="0"/>
                <w:sz w:val="28"/>
                <w:szCs w:val="28"/>
                <w:lang w:val="en-US" w:eastAsia="zh-CN"/>
              </w:rPr>
              <w:t>1</w:t>
            </w:r>
            <w:r>
              <w:rPr>
                <w:rFonts w:hint="eastAsia" w:ascii="仿宋" w:hAnsi="仿宋" w:eastAsia="仿宋" w:cs="仿宋"/>
                <w:color w:val="auto"/>
                <w:spacing w:val="0"/>
                <w:sz w:val="28"/>
                <w:szCs w:val="28"/>
              </w:rPr>
              <w:t>、AUTOCAD 202</w:t>
            </w:r>
            <w:r>
              <w:rPr>
                <w:rFonts w:hint="eastAsia" w:ascii="仿宋" w:hAnsi="仿宋" w:eastAsia="仿宋" w:cs="仿宋"/>
                <w:color w:val="auto"/>
                <w:spacing w:val="0"/>
                <w:sz w:val="28"/>
                <w:szCs w:val="28"/>
                <w:lang w:val="en-US" w:eastAsia="zh-CN"/>
              </w:rPr>
              <w:t>0</w:t>
            </w:r>
            <w:r>
              <w:rPr>
                <w:rFonts w:hint="eastAsia" w:ascii="仿宋" w:hAnsi="仿宋" w:eastAsia="仿宋" w:cs="仿宋"/>
                <w:color w:val="auto"/>
                <w:spacing w:val="0"/>
                <w:sz w:val="28"/>
                <w:szCs w:val="28"/>
              </w:rPr>
              <w:t>、</w:t>
            </w:r>
          </w:p>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SketchUp.Pro 202</w:t>
            </w:r>
            <w:r>
              <w:rPr>
                <w:rFonts w:hint="eastAsia" w:ascii="仿宋" w:hAnsi="仿宋" w:eastAsia="仿宋" w:cs="仿宋"/>
                <w:color w:val="auto"/>
                <w:spacing w:val="0"/>
                <w:sz w:val="28"/>
                <w:szCs w:val="28"/>
                <w:lang w:val="en-US" w:eastAsia="zh-CN"/>
              </w:rPr>
              <w:t>1</w:t>
            </w:r>
            <w:r>
              <w:rPr>
                <w:rFonts w:hint="eastAsia" w:ascii="仿宋" w:hAnsi="仿宋" w:eastAsia="仿宋" w:cs="仿宋"/>
                <w:color w:val="auto"/>
                <w:spacing w:val="0"/>
                <w:sz w:val="28"/>
                <w:szCs w:val="28"/>
              </w:rPr>
              <w:t>、Photoshop 202</w:t>
            </w:r>
            <w:r>
              <w:rPr>
                <w:rFonts w:hint="eastAsia" w:ascii="仿宋" w:hAnsi="仿宋" w:eastAsia="仿宋" w:cs="仿宋"/>
                <w:color w:val="auto"/>
                <w:spacing w:val="0"/>
                <w:sz w:val="28"/>
                <w:szCs w:val="28"/>
                <w:lang w:val="en-US" w:eastAsia="zh-CN"/>
              </w:rPr>
              <w:t>0</w:t>
            </w:r>
            <w:r>
              <w:rPr>
                <w:rFonts w:hint="eastAsia" w:ascii="仿宋" w:hAnsi="仿宋" w:eastAsia="仿宋" w:cs="仿宋"/>
                <w:color w:val="auto"/>
                <w:spacing w:val="0"/>
                <w:sz w:val="28"/>
                <w:szCs w:val="28"/>
              </w:rPr>
              <w:t>、WPS 中文版</w:t>
            </w:r>
          </w:p>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插件：</w:t>
            </w:r>
          </w:p>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lang w:val="en-US" w:eastAsia="zh-CN"/>
              </w:rPr>
            </w:pPr>
            <w:r>
              <w:rPr>
                <w:rFonts w:hint="eastAsia" w:ascii="仿宋" w:hAnsi="仿宋" w:eastAsia="仿宋" w:cs="仿宋"/>
                <w:color w:val="auto"/>
                <w:spacing w:val="0"/>
                <w:sz w:val="28"/>
                <w:szCs w:val="28"/>
              </w:rPr>
              <w:t>Enscape 3.</w:t>
            </w:r>
            <w:r>
              <w:rPr>
                <w:rFonts w:hint="eastAsia" w:ascii="仿宋" w:hAnsi="仿宋" w:eastAsia="仿宋" w:cs="仿宋"/>
                <w:color w:val="auto"/>
                <w:spacing w:val="0"/>
                <w:sz w:val="28"/>
                <w:szCs w:val="28"/>
                <w:lang w:val="en-US" w:eastAsia="zh-CN"/>
              </w:rPr>
              <w:t>1for</w:t>
            </w:r>
            <w:r>
              <w:rPr>
                <w:rFonts w:hint="eastAsia" w:ascii="仿宋" w:hAnsi="仿宋" w:eastAsia="仿宋" w:cs="仿宋"/>
                <w:color w:val="auto"/>
                <w:spacing w:val="0"/>
                <w:sz w:val="28"/>
                <w:szCs w:val="28"/>
              </w:rPr>
              <w:t xml:space="preserve">SketchUp、Vray </w:t>
            </w:r>
            <w:r>
              <w:rPr>
                <w:rFonts w:hint="eastAsia" w:ascii="仿宋" w:hAnsi="仿宋" w:eastAsia="仿宋" w:cs="仿宋"/>
                <w:color w:val="auto"/>
                <w:spacing w:val="0"/>
                <w:sz w:val="28"/>
                <w:szCs w:val="28"/>
                <w:lang w:val="en-US" w:eastAsia="zh-CN"/>
              </w:rPr>
              <w:t>5</w:t>
            </w:r>
            <w:r>
              <w:rPr>
                <w:rFonts w:hint="eastAsia" w:ascii="仿宋" w:hAnsi="仿宋" w:eastAsia="仿宋" w:cs="仿宋"/>
                <w:color w:val="auto"/>
                <w:spacing w:val="0"/>
                <w:sz w:val="28"/>
                <w:szCs w:val="28"/>
              </w:rPr>
              <w:t>.</w:t>
            </w:r>
            <w:r>
              <w:rPr>
                <w:rFonts w:hint="eastAsia" w:ascii="仿宋" w:hAnsi="仿宋" w:eastAsia="仿宋" w:cs="仿宋"/>
                <w:color w:val="auto"/>
                <w:spacing w:val="0"/>
                <w:sz w:val="28"/>
                <w:szCs w:val="28"/>
                <w:lang w:val="en-US" w:eastAsia="zh-CN"/>
              </w:rPr>
              <w:t>1for3Dmax</w:t>
            </w:r>
          </w:p>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WPS 中文版</w:t>
            </w:r>
          </w:p>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注：软件均为中文版，可以根据承办校实际 情况进行相近版本微调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8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8</w:t>
            </w:r>
          </w:p>
        </w:tc>
        <w:tc>
          <w:tcPr>
            <w:tcW w:w="177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草稿纸</w:t>
            </w:r>
          </w:p>
        </w:tc>
        <w:tc>
          <w:tcPr>
            <w:tcW w:w="58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普通 A3 复印纸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 w:hRule="atLeast"/>
          <w:jc w:val="center"/>
        </w:trPr>
        <w:tc>
          <w:tcPr>
            <w:tcW w:w="8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9</w:t>
            </w:r>
          </w:p>
        </w:tc>
        <w:tc>
          <w:tcPr>
            <w:tcW w:w="177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试卷纸</w:t>
            </w:r>
          </w:p>
        </w:tc>
        <w:tc>
          <w:tcPr>
            <w:tcW w:w="58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A3 绘图纸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jc w:val="center"/>
        </w:trPr>
        <w:tc>
          <w:tcPr>
            <w:tcW w:w="88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10</w:t>
            </w:r>
          </w:p>
        </w:tc>
        <w:tc>
          <w:tcPr>
            <w:tcW w:w="177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U 盘</w:t>
            </w:r>
          </w:p>
        </w:tc>
        <w:tc>
          <w:tcPr>
            <w:tcW w:w="5875"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right="0" w:firstLine="0" w:firstLineChars="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8G 以上（每考场配备 2 只备用）</w:t>
            </w:r>
          </w:p>
        </w:tc>
      </w:tr>
    </w:tbl>
    <w:p>
      <w:pPr>
        <w:keepNext w:val="0"/>
        <w:keepLines w:val="0"/>
        <w:pageBreakBefore w:val="0"/>
        <w:widowControl/>
        <w:kinsoku/>
        <w:wordWrap/>
        <w:overflowPunct/>
        <w:topLinePunct/>
        <w:autoSpaceDE/>
        <w:autoSpaceDN/>
        <w:bidi w:val="0"/>
        <w:adjustRightInd w:val="0"/>
        <w:snapToGrid w:val="0"/>
        <w:spacing w:line="600" w:lineRule="exact"/>
        <w:ind w:firstLine="560" w:firstLineChars="200"/>
        <w:jc w:val="both"/>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备注：专业图形工作站配置参数仅允许正偏离。</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lang w:val="en-US" w:eastAsia="zh-CN"/>
        </w:rPr>
        <w:t>2.</w:t>
      </w:r>
      <w:r>
        <w:rPr>
          <w:rFonts w:hint="eastAsia" w:ascii="仿宋" w:hAnsi="仿宋" w:eastAsia="仿宋" w:cs="仿宋"/>
          <w:color w:val="auto"/>
          <w:spacing w:val="0"/>
          <w:sz w:val="32"/>
          <w:szCs w:val="32"/>
        </w:rPr>
        <w:t>竞赛设备与材料</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竞赛赛场提供工作台、座椅、纸张等完成竞赛必需的设施设备与材料。</w:t>
      </w:r>
    </w:p>
    <w:p>
      <w:pPr>
        <w:keepNext w:val="0"/>
        <w:keepLines w:val="0"/>
        <w:pageBreakBefore w:val="0"/>
        <w:widowControl/>
        <w:kinsoku/>
        <w:wordWrap/>
        <w:overflowPunct/>
        <w:topLinePunct/>
        <w:autoSpaceDE/>
        <w:autoSpaceDN/>
        <w:bidi w:val="0"/>
        <w:adjustRightInd w:val="0"/>
        <w:snapToGrid w:val="0"/>
        <w:spacing w:before="91" w:line="600" w:lineRule="exact"/>
        <w:jc w:val="center"/>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 xml:space="preserve">表 </w:t>
      </w:r>
      <w:r>
        <w:rPr>
          <w:rFonts w:hint="eastAsia" w:ascii="仿宋" w:hAnsi="仿宋" w:eastAsia="仿宋" w:cs="仿宋"/>
          <w:color w:val="auto"/>
          <w:spacing w:val="0"/>
          <w:sz w:val="32"/>
          <w:szCs w:val="32"/>
          <w:lang w:val="en-US" w:eastAsia="zh-CN"/>
        </w:rPr>
        <w:t>9</w:t>
      </w:r>
      <w:r>
        <w:rPr>
          <w:rFonts w:hint="eastAsia" w:ascii="仿宋" w:hAnsi="仿宋" w:eastAsia="仿宋" w:cs="仿宋"/>
          <w:color w:val="auto"/>
          <w:spacing w:val="0"/>
          <w:sz w:val="32"/>
          <w:szCs w:val="32"/>
        </w:rPr>
        <w:t xml:space="preserve"> 参赛选手自备耗材表</w:t>
      </w:r>
    </w:p>
    <w:tbl>
      <w:tblPr>
        <w:tblStyle w:val="17"/>
        <w:tblpPr w:leftFromText="180" w:rightFromText="180" w:vertAnchor="text" w:horzAnchor="page" w:tblpXSpec="center" w:tblpY="585"/>
        <w:tblOverlap w:val="never"/>
        <w:tblW w:w="832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1"/>
        <w:gridCol w:w="1542"/>
        <w:gridCol w:w="1663"/>
        <w:gridCol w:w="42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821"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序号</w:t>
            </w:r>
          </w:p>
        </w:tc>
        <w:tc>
          <w:tcPr>
            <w:tcW w:w="1542"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竞赛项目</w:t>
            </w:r>
          </w:p>
        </w:tc>
        <w:tc>
          <w:tcPr>
            <w:tcW w:w="1663"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设备及耗材</w:t>
            </w:r>
          </w:p>
        </w:tc>
        <w:tc>
          <w:tcPr>
            <w:tcW w:w="4299"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b/>
                <w:bCs/>
                <w:color w:val="auto"/>
                <w:spacing w:val="0"/>
                <w:sz w:val="28"/>
                <w:szCs w:val="28"/>
              </w:rPr>
              <w:t>型号及说明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jc w:val="center"/>
        </w:trPr>
        <w:tc>
          <w:tcPr>
            <w:tcW w:w="821"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1</w:t>
            </w:r>
          </w:p>
        </w:tc>
        <w:tc>
          <w:tcPr>
            <w:tcW w:w="1542" w:type="dxa"/>
            <w:vMerge w:val="restart"/>
            <w:tcBorders>
              <w:bottom w:val="nil"/>
            </w:tcBorders>
            <w:vAlign w:val="center"/>
          </w:tcPr>
          <w:p>
            <w:pPr>
              <w:keepNext w:val="0"/>
              <w:keepLines w:val="0"/>
              <w:pageBreakBefore w:val="0"/>
              <w:widowControl/>
              <w:wordWrap/>
              <w:overflowPunct/>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p>
          <w:p>
            <w:pPr>
              <w:keepNext w:val="0"/>
              <w:keepLines w:val="0"/>
              <w:pageBreakBefore w:val="0"/>
              <w:widowControl/>
              <w:wordWrap/>
              <w:overflowPunct/>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模块二   （任务一）</w:t>
            </w:r>
          </w:p>
        </w:tc>
        <w:tc>
          <w:tcPr>
            <w:tcW w:w="1663" w:type="dxa"/>
            <w:vAlign w:val="center"/>
          </w:tcPr>
          <w:p>
            <w:pPr>
              <w:keepNext w:val="0"/>
              <w:keepLines w:val="0"/>
              <w:pageBreakBefore w:val="0"/>
              <w:widowControl/>
              <w:wordWrap/>
              <w:overflowPunct/>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绘图板</w:t>
            </w:r>
          </w:p>
        </w:tc>
        <w:tc>
          <w:tcPr>
            <w:tcW w:w="4299" w:type="dxa"/>
            <w:vAlign w:val="center"/>
          </w:tcPr>
          <w:p>
            <w:pPr>
              <w:keepNext w:val="0"/>
              <w:keepLines w:val="0"/>
              <w:pageBreakBefore w:val="0"/>
              <w:widowControl/>
              <w:wordWrap/>
              <w:overflowPunct/>
              <w:bidi w:val="0"/>
              <w:adjustRightInd w:val="0"/>
              <w:snapToGrid w:val="0"/>
              <w:spacing w:line="400" w:lineRule="exact"/>
              <w:ind w:left="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不小于 4K 的平整实木材质绘图板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821"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2</w:t>
            </w:r>
          </w:p>
        </w:tc>
        <w:tc>
          <w:tcPr>
            <w:tcW w:w="1542" w:type="dxa"/>
            <w:vMerge w:val="continue"/>
            <w:tcBorders>
              <w:top w:val="nil"/>
              <w:bottom w:val="nil"/>
            </w:tcBorders>
            <w:vAlign w:val="center"/>
          </w:tcPr>
          <w:p>
            <w:pPr>
              <w:keepNext w:val="0"/>
              <w:keepLines w:val="0"/>
              <w:pageBreakBefore w:val="0"/>
              <w:widowControl/>
              <w:wordWrap/>
              <w:overflowPunct/>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p>
        </w:tc>
        <w:tc>
          <w:tcPr>
            <w:tcW w:w="1663" w:type="dxa"/>
            <w:vAlign w:val="center"/>
          </w:tcPr>
          <w:p>
            <w:pPr>
              <w:keepNext w:val="0"/>
              <w:keepLines w:val="0"/>
              <w:pageBreakBefore w:val="0"/>
              <w:widowControl/>
              <w:wordWrap/>
              <w:overflowPunct/>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笔、橡皮</w:t>
            </w:r>
          </w:p>
        </w:tc>
        <w:tc>
          <w:tcPr>
            <w:tcW w:w="4299" w:type="dxa"/>
            <w:vAlign w:val="center"/>
          </w:tcPr>
          <w:p>
            <w:pPr>
              <w:keepNext w:val="0"/>
              <w:keepLines w:val="0"/>
              <w:pageBreakBefore w:val="0"/>
              <w:widowControl/>
              <w:wordWrap/>
              <w:overflowPunct/>
              <w:bidi w:val="0"/>
              <w:adjustRightInd w:val="0"/>
              <w:snapToGrid w:val="0"/>
              <w:spacing w:line="400" w:lineRule="exact"/>
              <w:ind w:left="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建议各种粗细绘图笔或针管笔及 铅笔</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5" w:hRule="atLeast"/>
          <w:jc w:val="center"/>
        </w:trPr>
        <w:tc>
          <w:tcPr>
            <w:tcW w:w="821"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3</w:t>
            </w:r>
          </w:p>
        </w:tc>
        <w:tc>
          <w:tcPr>
            <w:tcW w:w="1542" w:type="dxa"/>
            <w:vMerge w:val="continue"/>
            <w:tcBorders>
              <w:top w:val="nil"/>
              <w:bottom w:val="nil"/>
            </w:tcBorders>
            <w:vAlign w:val="center"/>
          </w:tcPr>
          <w:p>
            <w:pPr>
              <w:keepNext w:val="0"/>
              <w:keepLines w:val="0"/>
              <w:pageBreakBefore w:val="0"/>
              <w:widowControl/>
              <w:wordWrap/>
              <w:overflowPunct/>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p>
        </w:tc>
        <w:tc>
          <w:tcPr>
            <w:tcW w:w="1663" w:type="dxa"/>
            <w:vAlign w:val="center"/>
          </w:tcPr>
          <w:p>
            <w:pPr>
              <w:keepNext w:val="0"/>
              <w:keepLines w:val="0"/>
              <w:pageBreakBefore w:val="0"/>
              <w:widowControl/>
              <w:wordWrap/>
              <w:overflowPunct/>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颜料画具</w:t>
            </w:r>
          </w:p>
        </w:tc>
        <w:tc>
          <w:tcPr>
            <w:tcW w:w="4299" w:type="dxa"/>
            <w:vAlign w:val="center"/>
          </w:tcPr>
          <w:p>
            <w:pPr>
              <w:keepNext w:val="0"/>
              <w:keepLines w:val="0"/>
              <w:pageBreakBefore w:val="0"/>
              <w:widowControl/>
              <w:wordWrap/>
              <w:overflowPunct/>
              <w:bidi w:val="0"/>
              <w:adjustRightInd w:val="0"/>
              <w:snapToGrid w:val="0"/>
              <w:spacing w:line="400" w:lineRule="exact"/>
              <w:ind w:left="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可以在彩色铅笔、马克笔等工具中 任选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9" w:hRule="atLeast"/>
          <w:jc w:val="center"/>
        </w:trPr>
        <w:tc>
          <w:tcPr>
            <w:tcW w:w="821" w:type="dxa"/>
            <w:vAlign w:val="center"/>
          </w:tcPr>
          <w:p>
            <w:pPr>
              <w:pStyle w:val="16"/>
              <w:keepNext w:val="0"/>
              <w:keepLines w:val="0"/>
              <w:pageBreakBefore w:val="0"/>
              <w:widowControl/>
              <w:kinsoku/>
              <w:wordWrap/>
              <w:overflowPunct/>
              <w:topLinePunct/>
              <w:autoSpaceDE/>
              <w:autoSpaceDN/>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4</w:t>
            </w:r>
          </w:p>
        </w:tc>
        <w:tc>
          <w:tcPr>
            <w:tcW w:w="1542" w:type="dxa"/>
            <w:vMerge w:val="continue"/>
            <w:tcBorders>
              <w:top w:val="nil"/>
            </w:tcBorders>
            <w:vAlign w:val="center"/>
          </w:tcPr>
          <w:p>
            <w:pPr>
              <w:keepNext w:val="0"/>
              <w:keepLines w:val="0"/>
              <w:pageBreakBefore w:val="0"/>
              <w:widowControl/>
              <w:wordWrap/>
              <w:overflowPunct/>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p>
        </w:tc>
        <w:tc>
          <w:tcPr>
            <w:tcW w:w="1663" w:type="dxa"/>
            <w:vAlign w:val="center"/>
          </w:tcPr>
          <w:p>
            <w:pPr>
              <w:keepNext w:val="0"/>
              <w:keepLines w:val="0"/>
              <w:pageBreakBefore w:val="0"/>
              <w:widowControl/>
              <w:wordWrap/>
              <w:overflowPunct/>
              <w:bidi w:val="0"/>
              <w:adjustRightInd w:val="0"/>
              <w:snapToGrid w:val="0"/>
              <w:spacing w:line="400" w:lineRule="exact"/>
              <w:ind w:left="0"/>
              <w:jc w:val="center"/>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工具尺</w:t>
            </w:r>
          </w:p>
        </w:tc>
        <w:tc>
          <w:tcPr>
            <w:tcW w:w="4299" w:type="dxa"/>
            <w:vAlign w:val="center"/>
          </w:tcPr>
          <w:p>
            <w:pPr>
              <w:keepNext w:val="0"/>
              <w:keepLines w:val="0"/>
              <w:pageBreakBefore w:val="0"/>
              <w:widowControl/>
              <w:wordWrap/>
              <w:overflowPunct/>
              <w:bidi w:val="0"/>
              <w:adjustRightInd w:val="0"/>
              <w:snapToGrid w:val="0"/>
              <w:spacing w:line="400" w:lineRule="exact"/>
              <w:ind w:left="0"/>
              <w:jc w:val="left"/>
              <w:textAlignment w:val="baseline"/>
              <w:rPr>
                <w:rFonts w:hint="eastAsia" w:ascii="仿宋" w:hAnsi="仿宋" w:eastAsia="仿宋" w:cs="仿宋"/>
                <w:color w:val="auto"/>
                <w:spacing w:val="0"/>
                <w:sz w:val="28"/>
                <w:szCs w:val="28"/>
              </w:rPr>
            </w:pPr>
            <w:r>
              <w:rPr>
                <w:rFonts w:hint="eastAsia" w:ascii="仿宋" w:hAnsi="仿宋" w:eastAsia="仿宋" w:cs="仿宋"/>
                <w:color w:val="auto"/>
                <w:spacing w:val="0"/>
                <w:sz w:val="28"/>
                <w:szCs w:val="28"/>
              </w:rPr>
              <w:t>建议携带平行尺、直尺等绘制辅助 用尺</w:t>
            </w:r>
          </w:p>
        </w:tc>
      </w:tr>
    </w:tbl>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lang w:val="en-US" w:eastAsia="zh-CN"/>
        </w:rPr>
        <w:t>3.</w:t>
      </w:r>
      <w:r>
        <w:rPr>
          <w:rFonts w:hint="eastAsia" w:ascii="仿宋" w:hAnsi="仿宋" w:eastAsia="仿宋" w:cs="仿宋"/>
          <w:color w:val="auto"/>
          <w:spacing w:val="0"/>
          <w:sz w:val="32"/>
          <w:szCs w:val="32"/>
        </w:rPr>
        <w:t>选手禁止携带及自带工具、材料规定</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参赛选手不得自带上述表格中大赛组委会已经提供的工具及材料，禁止选手携带有危险及安全隐患的工具和材料进入赛场，不得将组委会提供的工具、材料带出赛场。</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参赛选手需自带手绘快题表现的工具与材料，如：彩铅、马克笔等。但参赛选手需赛前列出携带工具、材料清单，向裁判组申请并得到裁判组许可后方可携带进赛场。</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0"/>
        <w:rPr>
          <w:rFonts w:hint="eastAsia" w:ascii="仿宋" w:hAnsi="仿宋" w:eastAsia="仿宋" w:cs="仿宋"/>
          <w:color w:val="auto"/>
          <w:spacing w:val="0"/>
          <w:sz w:val="32"/>
          <w:szCs w:val="32"/>
        </w:rPr>
      </w:pPr>
      <w:bookmarkStart w:id="27" w:name="bookmark40"/>
      <w:bookmarkEnd w:id="27"/>
      <w:bookmarkStart w:id="28" w:name="_Toc1901704221"/>
      <w:r>
        <w:rPr>
          <w:rFonts w:hint="eastAsia" w:ascii="仿宋" w:hAnsi="仿宋" w:eastAsia="仿宋" w:cs="仿宋"/>
          <w:b/>
          <w:bCs/>
          <w:color w:val="auto"/>
          <w:spacing w:val="0"/>
          <w:sz w:val="32"/>
          <w:szCs w:val="32"/>
        </w:rPr>
        <w:t>五、竞赛安全要求</w:t>
      </w:r>
      <w:bookmarkEnd w:id="28"/>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b/>
          <w:bCs/>
          <w:color w:val="auto"/>
          <w:spacing w:val="0"/>
          <w:sz w:val="32"/>
          <w:szCs w:val="32"/>
        </w:rPr>
      </w:pPr>
      <w:bookmarkStart w:id="29" w:name="_Toc943724046"/>
      <w:r>
        <w:rPr>
          <w:rFonts w:hint="eastAsia" w:ascii="仿宋" w:hAnsi="仿宋" w:eastAsia="仿宋" w:cs="仿宋"/>
          <w:b/>
          <w:bCs/>
          <w:color w:val="auto"/>
          <w:spacing w:val="0"/>
          <w:sz w:val="32"/>
          <w:szCs w:val="32"/>
        </w:rPr>
        <w:t>（一）竞赛安全要求</w:t>
      </w:r>
      <w:bookmarkEnd w:id="29"/>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承办单位应设置专门的安全防卫组，负责竞赛期间健康和安全事务。主要包括检查竞赛场地、与会人员居住地、车辆交通及其周围环境的安全防卫；制定紧急应对方案；督导竞赛场地用电、用气设备等相关安全问题；监督与会人员食品安全与卫生；分析和处理安全突发事件等工作。</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在参赛选手进入赛位，赛项裁判工作人员进入工作场所时，赛项承办单位有责任提醒督促参赛选手、赛项裁判、工作人员严禁携带通讯、照相摄录设备，禁止携带未经许可的记录用具。如确有需要，由赛场统一配置，统一管理。赛项可根据需要配置安检设备，对进入赛场重要区域的人员进行安检，可在赛场相关区域安放无线屏蔽设备。</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3.承办单位须尊重少数民族参赛人员的宗教信仰及文化习俗，根据国家相关的民族、宗教政策，安排好少数民族参赛选手的饮食起居。</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4.大赛期间有组织的参观和观摩活动的交通安全由组委会和承办单位负责。赛项组委会和承办单位须保证比赛期间选手、指导教师、裁判员和工作人员的交通安全。</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5.比赛期间发生意外事故时，发现者应在第一时间报告赛项组委会，同时采取措施，避免事态扩大。赛项承办单位应立即启动预案予以解决并向组委会报告。出现重大安全问题的赛项可以停赛，是否停赛由组委会决定。</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6.对出现安全事故的首先追究赛项相关责任人的责任。赛事工作人员违规的，按照相应的制度追究责任。情节严重并造成重大安全事故的，报相关部门按相关政策法规追究相应责任。</w:t>
      </w:r>
    </w:p>
    <w:p>
      <w:pPr>
        <w:keepNext w:val="0"/>
        <w:keepLines w:val="0"/>
        <w:pageBreakBefore w:val="0"/>
        <w:widowControl/>
        <w:kinsoku/>
        <w:wordWrap/>
        <w:overflowPunct/>
        <w:topLinePunct/>
        <w:autoSpaceDE/>
        <w:autoSpaceDN/>
        <w:bidi w:val="0"/>
        <w:adjustRightInd w:val="0"/>
        <w:snapToGrid w:val="0"/>
        <w:spacing w:line="580" w:lineRule="exact"/>
        <w:ind w:firstLine="643" w:firstLineChars="200"/>
        <w:jc w:val="both"/>
        <w:textAlignment w:val="baseline"/>
        <w:outlineLvl w:val="1"/>
        <w:rPr>
          <w:rFonts w:hint="eastAsia" w:ascii="仿宋" w:hAnsi="仿宋" w:eastAsia="仿宋" w:cs="仿宋"/>
          <w:color w:val="auto"/>
          <w:spacing w:val="0"/>
          <w:sz w:val="32"/>
          <w:szCs w:val="32"/>
        </w:rPr>
      </w:pPr>
      <w:bookmarkStart w:id="30" w:name="_Toc2003308027"/>
      <w:r>
        <w:rPr>
          <w:rFonts w:hint="eastAsia" w:ascii="仿宋" w:hAnsi="仿宋" w:eastAsia="仿宋" w:cs="仿宋"/>
          <w:b/>
          <w:bCs/>
          <w:color w:val="auto"/>
          <w:spacing w:val="0"/>
          <w:sz w:val="32"/>
          <w:szCs w:val="32"/>
        </w:rPr>
        <w:t>（二）竞赛健康要求</w:t>
      </w:r>
      <w:bookmarkEnd w:id="30"/>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1.自我评估：参赛者需自行评估自身健康状况，确保在参赛期间无不适宜参与竞赛的疾病或身体条件。</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2.告知义务：如参赛者有任何可能影响竞赛参与的健康问题或特殊需求，应在报名时或赛前向组委会如实告知。竞赛过程中发现参赛者有突发疾病症状，应立即向竞赛现场的医疗保障团队或组委会报告。</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3.处理安排：根据参赛者的健康状况和医生建议，组委会将灵活调整其竞赛安排。如病情严重，可能需要暂停或取消其参赛资格。</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4.责任归属：参赛者在竞赛期间因自身健康原因导致的任何后果，由参赛者自行承担。组委会将尽力提供必要的协助和支持，但不承担任何法律责任。</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0"/>
        <w:rPr>
          <w:rFonts w:hint="eastAsia" w:ascii="仿宋" w:hAnsi="仿宋" w:eastAsia="仿宋" w:cs="仿宋"/>
          <w:color w:val="auto"/>
          <w:spacing w:val="0"/>
          <w:sz w:val="32"/>
          <w:szCs w:val="32"/>
        </w:rPr>
      </w:pPr>
      <w:bookmarkStart w:id="31" w:name="bookmark44"/>
      <w:bookmarkEnd w:id="31"/>
      <w:bookmarkStart w:id="32" w:name="bookmark42"/>
      <w:bookmarkEnd w:id="32"/>
      <w:bookmarkStart w:id="33" w:name="_Toc1349392123"/>
      <w:r>
        <w:rPr>
          <w:rFonts w:hint="eastAsia" w:ascii="仿宋" w:hAnsi="仿宋" w:eastAsia="仿宋" w:cs="仿宋"/>
          <w:b/>
          <w:bCs/>
          <w:color w:val="auto"/>
          <w:spacing w:val="0"/>
          <w:sz w:val="32"/>
          <w:szCs w:val="32"/>
        </w:rPr>
        <w:t>六、竞赛须知</w:t>
      </w:r>
      <w:bookmarkEnd w:id="33"/>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color w:val="auto"/>
          <w:spacing w:val="0"/>
          <w:sz w:val="32"/>
          <w:szCs w:val="32"/>
        </w:rPr>
      </w:pPr>
      <w:bookmarkStart w:id="34" w:name="_Toc1806098941"/>
      <w:r>
        <w:rPr>
          <w:rFonts w:hint="eastAsia" w:ascii="仿宋" w:hAnsi="仿宋" w:eastAsia="仿宋" w:cs="仿宋"/>
          <w:b/>
          <w:bCs/>
          <w:color w:val="auto"/>
          <w:spacing w:val="0"/>
          <w:sz w:val="32"/>
          <w:szCs w:val="32"/>
        </w:rPr>
        <w:t>（一）教练、领队须知</w:t>
      </w:r>
      <w:bookmarkEnd w:id="34"/>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1.各参赛队须安排为参赛选手、领队、指导教师等人员购买大赛期间的人身意外伤害保险。</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各组参赛选手的教练要发扬良好道德风尚，听从指挥，服从裁判，不弄虚作假。教练经报名、审核后确定，一经确定不得更换，如需更换，须由省级竞赛牵头单位于相应赛项开赛10个工作日之前出具书面说明并按相关规定补充人员并接受审核；竞赛开始后，参赛队不得更换教练。如发现弄虚作假者取消参赛资格，名次无效。</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3.在比赛阶段，不允许教练上场指导，禁止使用通讯工具。</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4.各组参赛选手的教练和领队要坚决执行比赛的各项规定，加强对参赛人员的管理，做好赛前准备工作，督促选手带好证件和允许自带的各种工具等。</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5.参赛选手对裁判等工作人员的工作有异议时，必须在2小时内由领队提出书面报告送交仲裁委员会。口头报告或其他人员要求解释处理，仲裁委员会不予受理。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6.对申诉的仲裁结果，领队和教练应带头服从和执行，还应说服选手服从和执行。</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7.教练应认真研究和掌握本赛项比赛的技术规则和赛场要求，指导选手做好赛前的一切技术准备和应试准备。</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8.领队、教练应在赛后做好技术总结和工作总结。</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b/>
          <w:bCs/>
          <w:color w:val="auto"/>
          <w:spacing w:val="0"/>
          <w:sz w:val="32"/>
          <w:szCs w:val="32"/>
        </w:rPr>
      </w:pPr>
      <w:bookmarkStart w:id="35" w:name="_Toc423551042"/>
      <w:r>
        <w:rPr>
          <w:rFonts w:hint="eastAsia" w:ascii="仿宋" w:hAnsi="仿宋" w:eastAsia="仿宋" w:cs="仿宋"/>
          <w:b/>
          <w:bCs/>
          <w:color w:val="auto"/>
          <w:spacing w:val="0"/>
          <w:sz w:val="32"/>
          <w:szCs w:val="32"/>
        </w:rPr>
        <w:t>（二）参赛选手须知</w:t>
      </w:r>
      <w:bookmarkEnd w:id="35"/>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1.参赛选手应严格遵守竞赛规则和竞赛纪律，服从裁判员和工作人员的指挥，仪表端庄，衣着整洁，讲文明礼貌。</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2.参赛选手报到时，须经核实选手参赛资格，领取选手证作为选手参赛和其他相关活动的凭证。参赛选手一经确认，中途不得更换，如筹备过程中，队员因故不能参赛，须由省级竞赛牵头单位于相应赛项开赛10个工作日之前出具书面说明并按相关规定补充人员并接受审核；竞赛开始后，参赛队不得更换参赛队员，否则以作弊处理，其个人成绩不参与名次排名。</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3.参赛选手应佩戴选手证，持身份证、学生证、抽签证，按竞赛项目场次和竞赛时间，按时到指定地点接受检录，检录后的选手，应在工作人员的指引下，提前到达比赛现场。竞赛A计时开始后尚未到场的选手即被取消参赛资格。</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4.参赛选手不得将通讯工具、任何设计技术资料、参考工具书、自编电子或文字资料、笔记本电脑、通讯工具、摄像工具以及其他即插即用的硬件设备带入比赛现场，否则取消选手比赛资格。</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5.竞赛期间，参赛选手应服从裁判评判。若对裁判评分有异议，不得与裁判争执、顶撞，但可在规定时间内向监督仲裁工作组提出书面仲裁申请，由监督仲裁工作组调查核实后处理。</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6.参赛选手应爱护赛场公共财物，维护环境卫生。竞赛过程中如遇电脑设备故障，应及时报告裁判，不得私自处理，否则被取消比赛资格。</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7.参赛选手如提前完成竞赛任务，应在指定区域等候，经裁判同意方可离场。</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8.参赛选手在竞赛期间未经批准，不得接受其他单位和个人进行的与竞赛内容相关的采访；参赛选手不得私自公开比赛相关资料。</w:t>
      </w:r>
    </w:p>
    <w:p>
      <w:pPr>
        <w:keepNext w:val="0"/>
        <w:keepLines w:val="0"/>
        <w:pageBreakBefore w:val="0"/>
        <w:widowControl/>
        <w:kinsoku/>
        <w:wordWrap/>
        <w:overflowPunct/>
        <w:topLinePunct/>
        <w:autoSpaceDE/>
        <w:autoSpaceDN/>
        <w:bidi w:val="0"/>
        <w:adjustRightInd w:val="0"/>
        <w:snapToGrid w:val="0"/>
        <w:spacing w:line="580" w:lineRule="exact"/>
        <w:ind w:firstLine="643" w:firstLineChars="200"/>
        <w:jc w:val="both"/>
        <w:textAlignment w:val="baseline"/>
        <w:outlineLvl w:val="1"/>
        <w:rPr>
          <w:rFonts w:hint="eastAsia" w:ascii="仿宋" w:hAnsi="仿宋" w:eastAsia="仿宋" w:cs="仿宋"/>
          <w:b/>
          <w:bCs/>
          <w:color w:val="auto"/>
          <w:spacing w:val="0"/>
          <w:sz w:val="32"/>
          <w:szCs w:val="32"/>
        </w:rPr>
      </w:pPr>
      <w:bookmarkStart w:id="36" w:name="_Toc1861556736"/>
      <w:r>
        <w:rPr>
          <w:rFonts w:hint="eastAsia" w:ascii="仿宋" w:hAnsi="仿宋" w:eastAsia="仿宋" w:cs="仿宋"/>
          <w:b/>
          <w:bCs/>
          <w:color w:val="auto"/>
          <w:spacing w:val="0"/>
          <w:sz w:val="32"/>
          <w:szCs w:val="32"/>
        </w:rPr>
        <w:t>（三）工作人员须知</w:t>
      </w:r>
      <w:bookmarkEnd w:id="36"/>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1.赛场工作人员一律佩戴工作牌进入赛场，自觉服从赛事现场各项管理，认真履行工作职责，裁判组负责督导检查参赛队安全有序竞赛，公平公正评判并录入选手成绩；监考组负责赛场记录、赛程控制、物料发放、协助赛项组委会对参赛作品二次加密；设备组负责竞赛所用设备的维护、赛场影像记录；安保组负责赛场秩序和人员财物安全。</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2.参赛选手进入赛场，赛场工作人员应按规定审查选手所带物品，如发现不允许带入赛场的物品，交由选手随行人员保管，赛场不提供保管服务。</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3.竞赛期间，未经大赛组委会允许，赛场工作人员不得泄露或提供参赛选手的个人信息和竞赛情况。</w:t>
      </w:r>
    </w:p>
    <w:p>
      <w:pPr>
        <w:keepNext w:val="0"/>
        <w:keepLines w:val="0"/>
        <w:pageBreakBefore w:val="0"/>
        <w:widowControl/>
        <w:kinsoku/>
        <w:wordWrap/>
        <w:overflowPunct/>
        <w:topLinePunct/>
        <w:autoSpaceDE/>
        <w:autoSpaceDN/>
        <w:bidi w:val="0"/>
        <w:adjustRightInd w:val="0"/>
        <w:snapToGrid w:val="0"/>
        <w:spacing w:line="58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4.竞赛成绩单及相关竞赛资料的管理，实行交接责任制。理论知识考试及技能竞赛的各单项赛场次、工位以及选手成绩，由裁判组分别汇集、计算，裁判长签字后，直接交给赛项组委会指定的成绩登记统计负责人统计，双方签字交接。</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5.赛项承办参赛单位的相关工作人员一律不得参与命题、裁判评分和成绩统计工作。</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1"/>
        <w:rPr>
          <w:rFonts w:hint="eastAsia" w:ascii="仿宋" w:hAnsi="仿宋" w:eastAsia="仿宋" w:cs="仿宋"/>
          <w:b/>
          <w:bCs/>
          <w:color w:val="auto"/>
          <w:spacing w:val="0"/>
          <w:sz w:val="32"/>
          <w:szCs w:val="32"/>
        </w:rPr>
      </w:pPr>
      <w:bookmarkStart w:id="37" w:name="_Toc494808809"/>
      <w:r>
        <w:rPr>
          <w:rFonts w:hint="eastAsia" w:ascii="仿宋" w:hAnsi="仿宋" w:eastAsia="仿宋" w:cs="仿宋"/>
          <w:b/>
          <w:bCs/>
          <w:color w:val="auto"/>
          <w:spacing w:val="0"/>
          <w:sz w:val="32"/>
          <w:szCs w:val="32"/>
        </w:rPr>
        <w:t>（</w:t>
      </w:r>
      <w:r>
        <w:rPr>
          <w:rFonts w:hint="eastAsia" w:ascii="仿宋" w:hAnsi="仿宋" w:eastAsia="仿宋" w:cs="仿宋"/>
          <w:b/>
          <w:bCs/>
          <w:color w:val="auto"/>
          <w:spacing w:val="0"/>
          <w:sz w:val="32"/>
          <w:szCs w:val="32"/>
          <w:lang w:val="en-US" w:eastAsia="zh-CN"/>
        </w:rPr>
        <w:t>四</w:t>
      </w:r>
      <w:r>
        <w:rPr>
          <w:rFonts w:hint="eastAsia" w:ascii="仿宋" w:hAnsi="仿宋" w:eastAsia="仿宋" w:cs="仿宋"/>
          <w:b/>
          <w:bCs/>
          <w:color w:val="auto"/>
          <w:spacing w:val="0"/>
          <w:sz w:val="32"/>
          <w:szCs w:val="32"/>
        </w:rPr>
        <w:t>）裁判员须知</w:t>
      </w:r>
      <w:bookmarkEnd w:id="37"/>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1.裁判员应参加赛前的裁判员培训。</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2.裁判员执裁期间，统一着装并佩戴裁判员标识，举止文明礼貌，接受参赛人员的监督。</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3.严守竞赛纪律，执行竞赛规定，服从赛项裁判长的领导。按照分工开展工作，始终坚守工作岗位，不得擅自离岗。</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4.裁判员的工作分为检录裁判、加密裁判、现场执裁、检测裁判等。</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5.除裁判长应工作需要外，加密裁判、现场裁判、检测裁判在比赛的工作场所均不得携带和使用手机。所有裁判在工作期间严禁使用各种器材进行摄像或照相。</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6.现场裁判负责检查选手携带的物品，违规物品一律清出赛场，比赛结束后裁判员要命令选手停止加工。</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7.比赛中所有裁判员不得影响选手正常竞赛。</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8.严格执行赛场纪律，不得向参赛选手暗示或解答与竞赛有关的内容。及时制止选手的违纪行为。对裁判工作中有争议的技术问题、突发事件要及时处理、妥善解决，并及时向现场裁判长汇报。</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9.要提醒选手注意操作安全，对于选手的违规操作或有可能引发人身损害、设备损坏等事故的行为，应立即制止并向现场裁判长报告。</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10.严格执行竞赛项目评分标准，做到公平、公正、真实、准确，杜绝随意打分；严禁利用工作之便，弄虚作假、徇私舞弊。</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11.竞赛过程中如出现问题或异议，服从裁判长的裁决。</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12.严格遵守保密纪律。裁判员不得私自与参赛选手或代表队联系，不得透露竞赛的有关情况。</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13.竞赛期间，因裁判人员工作不负责任，造成竞赛程序无法继续进行或评判结果不真实的情况，视情节轻重，给予通报批评或停止裁判资格，并通知其所在单位做出相应处理。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b/>
          <w:bCs/>
          <w:color w:val="auto"/>
          <w:spacing w:val="0"/>
          <w:sz w:val="32"/>
          <w:szCs w:val="32"/>
        </w:rPr>
      </w:pPr>
      <w:r>
        <w:rPr>
          <w:rFonts w:hint="eastAsia" w:ascii="仿宋" w:hAnsi="仿宋" w:eastAsia="仿宋" w:cs="仿宋"/>
          <w:color w:val="auto"/>
          <w:spacing w:val="0"/>
          <w:sz w:val="32"/>
          <w:szCs w:val="32"/>
          <w:lang w:val="en-US" w:eastAsia="zh-CN"/>
        </w:rPr>
        <w:t>14.裁判长在比赛结束前15分钟对选手做出时间提醒。</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0"/>
        <w:rPr>
          <w:rFonts w:hint="eastAsia" w:ascii="仿宋" w:hAnsi="仿宋" w:eastAsia="仿宋" w:cs="仿宋"/>
          <w:color w:val="auto"/>
          <w:spacing w:val="0"/>
          <w:sz w:val="32"/>
          <w:szCs w:val="32"/>
        </w:rPr>
      </w:pPr>
      <w:bookmarkStart w:id="38" w:name="_Toc1194971679"/>
      <w:r>
        <w:rPr>
          <w:rFonts w:hint="eastAsia" w:ascii="仿宋" w:hAnsi="仿宋" w:eastAsia="仿宋" w:cs="仿宋"/>
          <w:b/>
          <w:bCs/>
          <w:color w:val="auto"/>
          <w:spacing w:val="0"/>
          <w:sz w:val="32"/>
          <w:szCs w:val="32"/>
        </w:rPr>
        <w:t>七、申诉与仲裁</w:t>
      </w:r>
      <w:bookmarkEnd w:id="38"/>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（一）各参赛队对不符合赛项规程规定的设备、工具、材料、计算机软硬件、竞赛执裁、赛场管理及工作人员的不规范行为等，可向赛项仲裁组提出申诉。</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（二）申诉主体为参赛队领队。</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（三）申诉启动时，参赛队以该队领队签字同意的书面报告的形式递交赛项仲裁组。报告应对申诉事件的现象、发生时间、涉及人员、申诉依据等进行充分、实事求是地叙述。非书面申诉不予受理。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（四）提出申诉应在赛项比赛结束后2小时内提出。超过2小时不予受理。</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（五）赛项仲裁组在接到申诉报告后的2小时内组织复议，并及时将复议结果以书面形式告知申诉方。申诉方对复议结果仍有异议，可由领队向大赛仲裁工作组提出申诉。大赛仲裁工作组的仲裁结果为最终结果。</w:t>
      </w:r>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（六）申诉方不得以任何理由拒绝接收仲裁结果；不得以任何理由采取过激行为扰乱赛场秩序。仲裁结果由申诉人签收，不能代收；如在约定时间和地点申诉人离开，视为自行放弃申诉。</w:t>
      </w:r>
    </w:p>
    <w:p>
      <w:pPr>
        <w:keepNext w:val="0"/>
        <w:keepLines w:val="0"/>
        <w:pageBreakBefore w:val="0"/>
        <w:widowControl/>
        <w:kinsoku/>
        <w:wordWrap/>
        <w:overflowPunct/>
        <w:topLinePunct/>
        <w:autoSpaceDE/>
        <w:autoSpaceDN/>
        <w:bidi w:val="0"/>
        <w:adjustRightInd w:val="0"/>
        <w:snapToGrid w:val="0"/>
        <w:spacing w:line="600" w:lineRule="exact"/>
        <w:ind w:firstLine="643" w:firstLineChars="200"/>
        <w:jc w:val="both"/>
        <w:textAlignment w:val="baseline"/>
        <w:outlineLvl w:val="0"/>
        <w:rPr>
          <w:rFonts w:hint="eastAsia" w:ascii="仿宋" w:hAnsi="仿宋" w:eastAsia="仿宋" w:cs="仿宋"/>
          <w:color w:val="auto"/>
          <w:spacing w:val="0"/>
          <w:sz w:val="32"/>
          <w:szCs w:val="32"/>
        </w:rPr>
      </w:pPr>
      <w:bookmarkStart w:id="39" w:name="_Toc621942209"/>
      <w:r>
        <w:rPr>
          <w:rFonts w:hint="eastAsia" w:ascii="仿宋" w:hAnsi="仿宋" w:eastAsia="仿宋" w:cs="仿宋"/>
          <w:b/>
          <w:bCs/>
          <w:color w:val="auto"/>
          <w:spacing w:val="0"/>
          <w:sz w:val="32"/>
          <w:szCs w:val="32"/>
        </w:rPr>
        <w:t>八、其他</w:t>
      </w:r>
      <w:bookmarkEnd w:id="39"/>
    </w:p>
    <w:p>
      <w:pPr>
        <w:keepNext w:val="0"/>
        <w:keepLines w:val="0"/>
        <w:pageBreakBefore w:val="0"/>
        <w:widowControl/>
        <w:kinsoku/>
        <w:wordWrap/>
        <w:overflowPunct/>
        <w:topLinePunct/>
        <w:autoSpaceDE/>
        <w:autoSpaceDN/>
        <w:bidi w:val="0"/>
        <w:adjustRightInd w:val="0"/>
        <w:snapToGrid w:val="0"/>
        <w:spacing w:line="600" w:lineRule="exact"/>
        <w:ind w:firstLine="640" w:firstLineChars="200"/>
        <w:jc w:val="both"/>
        <w:textAlignment w:val="baseline"/>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rPr>
        <w:t>与大赛相关的其他需要说明的内容与要求，比如宣传、绿色环保等根据组委会统一安排和要求进行。</w:t>
      </w:r>
    </w:p>
    <w:sectPr>
      <w:footerReference r:id="rId7"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Inria Serif">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imes New Roman (Headings CS)">
    <w:altName w:val="Times New Roman"/>
    <w:panose1 w:val="00000000000000000000"/>
    <w:charset w:val="00"/>
    <w:family w:val="moder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lear" w:pos="4153"/>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yNDhmNjAyNTJmOTBkMDk5MTRkNTlmOTdlMGQ3NTYifQ=="/>
  </w:docVars>
  <w:rsids>
    <w:rsidRoot w:val="5EAF5976"/>
    <w:rsid w:val="00BA3FBE"/>
    <w:rsid w:val="00F709E8"/>
    <w:rsid w:val="04DD3F64"/>
    <w:rsid w:val="071858E7"/>
    <w:rsid w:val="13021EE5"/>
    <w:rsid w:val="15732757"/>
    <w:rsid w:val="1E1C5390"/>
    <w:rsid w:val="1E732048"/>
    <w:rsid w:val="1EFFFCBA"/>
    <w:rsid w:val="1F3C5FFF"/>
    <w:rsid w:val="1FB62F92"/>
    <w:rsid w:val="21823A71"/>
    <w:rsid w:val="25E55805"/>
    <w:rsid w:val="2FA13092"/>
    <w:rsid w:val="33EA287F"/>
    <w:rsid w:val="348F18C7"/>
    <w:rsid w:val="379E94F8"/>
    <w:rsid w:val="37EEE93B"/>
    <w:rsid w:val="3BFE4843"/>
    <w:rsid w:val="3DFD0D45"/>
    <w:rsid w:val="3EB6BEC7"/>
    <w:rsid w:val="40F67780"/>
    <w:rsid w:val="43FD32AC"/>
    <w:rsid w:val="44EC0EA2"/>
    <w:rsid w:val="46724ED1"/>
    <w:rsid w:val="4E56490E"/>
    <w:rsid w:val="4ECD80B2"/>
    <w:rsid w:val="577574A7"/>
    <w:rsid w:val="590D2D27"/>
    <w:rsid w:val="59BD32BD"/>
    <w:rsid w:val="5B7FD75A"/>
    <w:rsid w:val="5BAE4C86"/>
    <w:rsid w:val="5BE76CC3"/>
    <w:rsid w:val="5EAF5976"/>
    <w:rsid w:val="5F3E3759"/>
    <w:rsid w:val="63FA3C03"/>
    <w:rsid w:val="6678672C"/>
    <w:rsid w:val="67FA798F"/>
    <w:rsid w:val="68991C29"/>
    <w:rsid w:val="6B9F2536"/>
    <w:rsid w:val="71B742EE"/>
    <w:rsid w:val="755F389A"/>
    <w:rsid w:val="796670DD"/>
    <w:rsid w:val="79DBAECB"/>
    <w:rsid w:val="7DCBC9AB"/>
    <w:rsid w:val="7E5C514E"/>
    <w:rsid w:val="7E7E1E5D"/>
    <w:rsid w:val="7EEF4B70"/>
    <w:rsid w:val="7FBF6E62"/>
    <w:rsid w:val="7FC7759B"/>
    <w:rsid w:val="93B524A4"/>
    <w:rsid w:val="9FFF938A"/>
    <w:rsid w:val="ADD7582F"/>
    <w:rsid w:val="AFE7909E"/>
    <w:rsid w:val="B5640B77"/>
    <w:rsid w:val="B75FE77C"/>
    <w:rsid w:val="BBE9A0EF"/>
    <w:rsid w:val="CE7E0B6A"/>
    <w:rsid w:val="D67F927F"/>
    <w:rsid w:val="D77EA95E"/>
    <w:rsid w:val="E7FF1DCD"/>
    <w:rsid w:val="EFACCFA2"/>
    <w:rsid w:val="EFBF548C"/>
    <w:rsid w:val="EFFE66B8"/>
    <w:rsid w:val="F5FE9A4A"/>
    <w:rsid w:val="FCFFCFD9"/>
    <w:rsid w:val="FD33B8F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Arial" w:hAnsi="Arial" w:eastAsia="Arial" w:cs="Arial"/>
      <w:sz w:val="21"/>
      <w:szCs w:val="21"/>
      <w:lang w:val="en-US" w:eastAsia="en-US" w:bidi="ar-SA"/>
    </w:rPr>
  </w:style>
  <w:style w:type="paragraph" w:styleId="5">
    <w:name w:val="Body Text Indent 2"/>
    <w:basedOn w:val="1"/>
    <w:unhideWhenUsed/>
    <w:qFormat/>
    <w:uiPriority w:val="99"/>
    <w:pPr>
      <w:spacing w:after="120" w:line="480" w:lineRule="auto"/>
      <w:ind w:left="420" w:left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Title"/>
    <w:basedOn w:val="1"/>
    <w:next w:val="1"/>
    <w:qFormat/>
    <w:uiPriority w:val="0"/>
    <w:pPr>
      <w:widowControl/>
      <w:spacing w:line="560" w:lineRule="exact"/>
      <w:contextualSpacing/>
    </w:pPr>
    <w:rPr>
      <w:rFonts w:ascii="Inria Serif" w:hAnsi="Inria Serif" w:cs="Times New Roman (Headings CS)"/>
      <w:b/>
      <w:color w:val="0084AD"/>
      <w:spacing w:val="-10"/>
      <w:kern w:val="28"/>
      <w:sz w:val="50"/>
      <w:szCs w:val="56"/>
      <w:lang w:val="en-AU" w:eastAsia="en-US"/>
    </w:rPr>
  </w:style>
  <w:style w:type="paragraph" w:styleId="12">
    <w:name w:val="Body Text First Indent"/>
    <w:basedOn w:val="4"/>
    <w:qFormat/>
    <w:uiPriority w:val="0"/>
    <w:pPr>
      <w:spacing w:line="560" w:lineRule="exact"/>
      <w:ind w:firstLine="721" w:firstLineChars="200"/>
    </w:pPr>
    <w:rPr>
      <w:rFonts w:ascii="Calibri"/>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Table Text"/>
    <w:basedOn w:val="1"/>
    <w:semiHidden/>
    <w:qFormat/>
    <w:uiPriority w:val="0"/>
    <w:rPr>
      <w:rFonts w:ascii="仿宋" w:hAnsi="仿宋" w:eastAsia="仿宋" w:cs="仿宋"/>
      <w:sz w:val="24"/>
      <w:szCs w:val="24"/>
      <w:lang w:val="en-US" w:eastAsia="en-US" w:bidi="ar-SA"/>
    </w:rPr>
  </w:style>
  <w:style w:type="table" w:customStyle="1" w:styleId="1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36</Pages>
  <Words>13771</Words>
  <Characters>14395</Characters>
  <Lines>0</Lines>
  <Paragraphs>0</Paragraphs>
  <TotalTime>24</TotalTime>
  <ScaleCrop>false</ScaleCrop>
  <LinksUpToDate>false</LinksUpToDate>
  <CharactersWithSpaces>14614</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2024-10-01T14:19:00Z</dcterms:created>
  <dc:creator>Hope Xu</dc:creator>
  <cp:lastModifiedBy>菁菁</cp:lastModifiedBy>
  <dcterms:modified xsi:type="dcterms:W3CDTF">2024-10-16T15:24:42Z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E4B5FD1E58E54FBF9EFD2B39E0AE1C49_13</vt:lpwstr>
  </property>
</Properties>
</file>