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560" w:lineRule="exact"/>
        <w:jc w:val="center"/>
        <w:rPr>
          <w:rFonts w:hint="default" w:ascii="仿宋" w:hAnsi="仿宋" w:eastAsia="仿宋" w:cs="方正仿宋_GB2312"/>
          <w:b/>
          <w:color w:val="000000"/>
          <w:sz w:val="44"/>
          <w:szCs w:val="44"/>
          <w:lang w:val="en-US" w:eastAsia="zh-CN"/>
        </w:rPr>
      </w:pPr>
      <w:bookmarkStart w:id="0" w:name="OLE_LINK3"/>
    </w:p>
    <w:p>
      <w:pPr>
        <w:keepNext w:val="0"/>
        <w:keepLines w:val="0"/>
        <w:pageBreakBefore w:val="0"/>
        <w:kinsoku/>
        <w:wordWrap/>
        <w:overflowPunct/>
        <w:topLinePunct w:val="0"/>
        <w:autoSpaceDE/>
        <w:autoSpaceDN/>
        <w:bidi w:val="0"/>
        <w:adjustRightInd/>
        <w:snapToGrid/>
        <w:spacing w:before="100" w:beforeAutospacing="1" w:after="100" w:afterAutospacing="1" w:line="600" w:lineRule="exact"/>
        <w:jc w:val="center"/>
        <w:textAlignment w:val="auto"/>
        <w:rPr>
          <w:rFonts w:ascii="仿宋" w:hAnsi="仿宋" w:eastAsia="仿宋" w:cs="方正仿宋_GB2312"/>
          <w:b/>
          <w:color w:val="000000"/>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仿宋" w:hAnsi="仿宋" w:eastAsia="仿宋" w:cs="方正仿宋_GB2312"/>
          <w:b/>
          <w:sz w:val="44"/>
          <w:szCs w:val="44"/>
          <w:lang w:val="en-US" w:eastAsia="zh-CN"/>
        </w:rPr>
      </w:pPr>
      <w:r>
        <w:rPr>
          <w:rFonts w:hint="eastAsia" w:ascii="仿宋" w:hAnsi="仿宋" w:eastAsia="仿宋" w:cs="方正仿宋_GB2312"/>
          <w:b/>
          <w:sz w:val="44"/>
          <w:szCs w:val="44"/>
          <w:lang w:val="en-AU"/>
        </w:rPr>
        <w:t>2024年</w:t>
      </w:r>
      <w:r>
        <w:rPr>
          <w:rFonts w:hint="eastAsia" w:ascii="仿宋" w:hAnsi="仿宋" w:eastAsia="仿宋" w:cs="方正仿宋_GB2312"/>
          <w:b/>
          <w:sz w:val="44"/>
          <w:szCs w:val="44"/>
          <w:lang w:val="en-US" w:eastAsia="zh-CN"/>
        </w:rPr>
        <w:t>浙江省工业设计职业技能竞赛</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 w:hAnsi="仿宋" w:eastAsia="仿宋" w:cs="方正仿宋_GB2312"/>
          <w:b/>
          <w:sz w:val="44"/>
          <w:szCs w:val="44"/>
          <w:lang w:val="en-AU"/>
        </w:rPr>
      </w:pPr>
      <w:r>
        <w:rPr>
          <w:rFonts w:hint="eastAsia" w:ascii="仿宋" w:hAnsi="仿宋" w:eastAsia="仿宋" w:cs="方正仿宋_GB2312"/>
          <w:b/>
          <w:sz w:val="44"/>
          <w:szCs w:val="44"/>
          <w:lang w:val="en-US" w:eastAsia="zh-CN"/>
        </w:rPr>
        <w:t>暨</w:t>
      </w:r>
      <w:r>
        <w:rPr>
          <w:rFonts w:hint="eastAsia" w:ascii="仿宋" w:hAnsi="仿宋" w:eastAsia="仿宋" w:cs="方正仿宋_GB2312"/>
          <w:b/>
          <w:sz w:val="44"/>
          <w:szCs w:val="44"/>
          <w:lang w:val="en-AU"/>
        </w:rPr>
        <w:t>第四届全国工业设计职业技能大赛</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 w:hAnsi="仿宋" w:eastAsia="仿宋" w:cs="方正仿宋_GB2312"/>
          <w:b/>
          <w:color w:val="000000"/>
          <w:sz w:val="44"/>
          <w:szCs w:val="44"/>
          <w:lang w:val="en-AU"/>
        </w:rPr>
      </w:pPr>
      <w:r>
        <w:rPr>
          <w:rFonts w:hint="eastAsia" w:ascii="仿宋" w:hAnsi="仿宋" w:eastAsia="仿宋" w:cs="宋体"/>
          <w:b/>
          <w:color w:val="000000"/>
          <w:sz w:val="44"/>
          <w:szCs w:val="44"/>
          <w:lang w:val="en-AU"/>
        </w:rPr>
        <w:t>浙江</w:t>
      </w:r>
      <w:r>
        <w:rPr>
          <w:rFonts w:hint="eastAsia" w:ascii="仿宋" w:hAnsi="仿宋" w:eastAsia="仿宋" w:cs="方正仿宋_GB2312"/>
          <w:b/>
          <w:color w:val="000000"/>
          <w:sz w:val="44"/>
          <w:szCs w:val="44"/>
          <w:lang w:val="en-AU"/>
        </w:rPr>
        <w:t>省选拔赛竞赛规程</w:t>
      </w:r>
    </w:p>
    <w:p>
      <w:pPr>
        <w:pStyle w:val="17"/>
        <w:keepNext w:val="0"/>
        <w:keepLines w:val="0"/>
        <w:pageBreakBefore w:val="0"/>
        <w:kinsoku/>
        <w:wordWrap/>
        <w:overflowPunct/>
        <w:topLinePunct w:val="0"/>
        <w:autoSpaceDE/>
        <w:autoSpaceDN/>
        <w:bidi w:val="0"/>
        <w:adjustRightInd/>
        <w:snapToGrid/>
        <w:spacing w:line="600" w:lineRule="exact"/>
        <w:textAlignment w:val="auto"/>
        <w:rPr>
          <w:rFonts w:ascii="仿宋" w:hAnsi="仿宋" w:eastAsia="仿宋" w:cs="方正仿宋_GB2312"/>
          <w:lang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ascii="仿宋" w:hAnsi="仿宋" w:eastAsia="仿宋" w:cs="方正仿宋_GB2312"/>
          <w:lang w:val="en-AU"/>
        </w:rPr>
      </w:pPr>
    </w:p>
    <w:p>
      <w:pPr>
        <w:keepNext w:val="0"/>
        <w:keepLines w:val="0"/>
        <w:pageBreakBefore w:val="0"/>
        <w:kinsoku/>
        <w:wordWrap/>
        <w:overflowPunct/>
        <w:topLinePunct w:val="0"/>
        <w:autoSpaceDE/>
        <w:autoSpaceDN/>
        <w:bidi w:val="0"/>
        <w:adjustRightInd/>
        <w:snapToGrid/>
        <w:spacing w:line="600" w:lineRule="exact"/>
        <w:textAlignment w:val="auto"/>
        <w:rPr>
          <w:rFonts w:ascii="仿宋" w:hAnsi="仿宋" w:eastAsia="仿宋" w:cs="方正仿宋_GB2312"/>
          <w:lang w:val="en-AU"/>
        </w:rPr>
      </w:pPr>
    </w:p>
    <w:p>
      <w:pPr>
        <w:keepNext w:val="0"/>
        <w:keepLines w:val="0"/>
        <w:pageBreakBefore w:val="0"/>
        <w:kinsoku/>
        <w:wordWrap/>
        <w:overflowPunct/>
        <w:topLinePunct w:val="0"/>
        <w:autoSpaceDE/>
        <w:autoSpaceDN/>
        <w:bidi w:val="0"/>
        <w:adjustRightInd/>
        <w:snapToGrid/>
        <w:spacing w:line="600" w:lineRule="exact"/>
        <w:textAlignment w:val="auto"/>
        <w:rPr>
          <w:rFonts w:ascii="仿宋" w:hAnsi="仿宋" w:eastAsia="仿宋" w:cs="方正仿宋_GB2312"/>
          <w:lang w:val="en-AU"/>
        </w:rPr>
      </w:pPr>
    </w:p>
    <w:p>
      <w:pPr>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snapToGrid w:val="0"/>
          <w:color w:val="000000"/>
          <w:kern w:val="0"/>
          <w:sz w:val="48"/>
          <w:szCs w:val="48"/>
          <w:lang w:val="en-AU" w:eastAsia="en-US"/>
        </w:rPr>
      </w:pPr>
      <w:r>
        <w:rPr>
          <w:rFonts w:hint="eastAsia" w:ascii="仿宋" w:hAnsi="仿宋" w:eastAsia="仿宋" w:cs="仿宋"/>
          <w:b/>
          <w:snapToGrid w:val="0"/>
          <w:color w:val="000000"/>
          <w:kern w:val="0"/>
          <w:sz w:val="48"/>
          <w:szCs w:val="48"/>
          <w:lang w:val="en-AU" w:eastAsia="en-US"/>
        </w:rPr>
        <w:t>玩具设计师赛项</w:t>
      </w:r>
    </w:p>
    <w:p>
      <w:pPr>
        <w:pStyle w:val="9"/>
        <w:keepNext w:val="0"/>
        <w:keepLines w:val="0"/>
        <w:pageBreakBefore w:val="0"/>
        <w:kinsoku/>
        <w:wordWrap/>
        <w:overflowPunct/>
        <w:topLinePunct w:val="0"/>
        <w:autoSpaceDE/>
        <w:autoSpaceDN/>
        <w:bidi w:val="0"/>
        <w:adjustRightInd/>
        <w:snapToGrid/>
        <w:spacing w:line="600" w:lineRule="exact"/>
        <w:textAlignment w:val="auto"/>
        <w:rPr>
          <w:rFonts w:ascii="仿宋" w:hAnsi="仿宋" w:eastAsia="仿宋" w:cs="方正仿宋_GB2312"/>
          <w:lang w:val="en-AU"/>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 w:hAnsi="仿宋" w:eastAsia="仿宋" w:cs="方正仿宋_GB2312"/>
          <w:lang w:val="en-AU"/>
        </w:rPr>
      </w:pPr>
    </w:p>
    <w:p>
      <w:pPr>
        <w:keepNext w:val="0"/>
        <w:keepLines w:val="0"/>
        <w:pageBreakBefore w:val="0"/>
        <w:kinsoku/>
        <w:wordWrap/>
        <w:overflowPunct/>
        <w:topLinePunct w:val="0"/>
        <w:autoSpaceDE/>
        <w:autoSpaceDN/>
        <w:bidi w:val="0"/>
        <w:adjustRightInd/>
        <w:snapToGrid/>
        <w:spacing w:line="600" w:lineRule="exact"/>
        <w:textAlignment w:val="auto"/>
        <w:rPr>
          <w:rFonts w:ascii="仿宋" w:hAnsi="仿宋" w:eastAsia="仿宋" w:cs="方正仿宋_GB2312"/>
          <w:lang w:val="en-AU"/>
        </w:rPr>
      </w:pPr>
    </w:p>
    <w:p>
      <w:pPr>
        <w:pStyle w:val="19"/>
        <w:keepNext w:val="0"/>
        <w:keepLines w:val="0"/>
        <w:pageBreakBefore w:val="0"/>
        <w:kinsoku/>
        <w:wordWrap/>
        <w:overflowPunct/>
        <w:topLinePunct w:val="0"/>
        <w:autoSpaceDE/>
        <w:autoSpaceDN/>
        <w:bidi w:val="0"/>
        <w:adjustRightInd/>
        <w:snapToGrid/>
        <w:spacing w:line="600" w:lineRule="exact"/>
        <w:ind w:firstLine="640"/>
        <w:textAlignment w:val="auto"/>
        <w:rPr>
          <w:rFonts w:ascii="仿宋" w:hAnsi="仿宋" w:eastAsia="仿宋" w:cs="方正仿宋_GB2312"/>
        </w:rPr>
      </w:pPr>
    </w:p>
    <w:p>
      <w:pPr>
        <w:pStyle w:val="19"/>
        <w:keepNext w:val="0"/>
        <w:keepLines w:val="0"/>
        <w:pageBreakBefore w:val="0"/>
        <w:kinsoku/>
        <w:wordWrap/>
        <w:overflowPunct/>
        <w:topLinePunct w:val="0"/>
        <w:autoSpaceDE/>
        <w:autoSpaceDN/>
        <w:bidi w:val="0"/>
        <w:adjustRightInd/>
        <w:snapToGrid/>
        <w:spacing w:line="600" w:lineRule="exact"/>
        <w:ind w:firstLine="0" w:firstLineChars="0"/>
        <w:textAlignment w:val="auto"/>
        <w:rPr>
          <w:rFonts w:ascii="仿宋" w:hAnsi="仿宋" w:eastAsia="仿宋" w:cs="方正仿宋_GB2312"/>
          <w:lang w:val="en-AU"/>
        </w:rPr>
      </w:pPr>
    </w:p>
    <w:p>
      <w:pPr>
        <w:pStyle w:val="19"/>
        <w:keepNext w:val="0"/>
        <w:keepLines w:val="0"/>
        <w:pageBreakBefore w:val="0"/>
        <w:kinsoku/>
        <w:wordWrap/>
        <w:overflowPunct/>
        <w:topLinePunct w:val="0"/>
        <w:autoSpaceDE/>
        <w:autoSpaceDN/>
        <w:bidi w:val="0"/>
        <w:adjustRightInd/>
        <w:snapToGrid/>
        <w:spacing w:line="600" w:lineRule="exact"/>
        <w:ind w:firstLine="640"/>
        <w:textAlignment w:val="auto"/>
        <w:rPr>
          <w:rFonts w:ascii="仿宋" w:hAnsi="仿宋" w:eastAsia="仿宋" w:cs="方正仿宋_GB2312"/>
          <w:lang w:val="en-AU"/>
        </w:rPr>
      </w:pPr>
    </w:p>
    <w:p>
      <w:pPr>
        <w:pStyle w:val="19"/>
        <w:keepNext w:val="0"/>
        <w:keepLines w:val="0"/>
        <w:pageBreakBefore w:val="0"/>
        <w:kinsoku/>
        <w:wordWrap/>
        <w:overflowPunct/>
        <w:topLinePunct w:val="0"/>
        <w:autoSpaceDE/>
        <w:autoSpaceDN/>
        <w:bidi w:val="0"/>
        <w:adjustRightInd/>
        <w:snapToGrid/>
        <w:spacing w:line="600" w:lineRule="exact"/>
        <w:ind w:firstLine="640"/>
        <w:textAlignment w:val="auto"/>
        <w:rPr>
          <w:rFonts w:ascii="仿宋" w:hAnsi="仿宋" w:eastAsia="仿宋" w:cs="方正仿宋_GB2312"/>
          <w:lang w:val="en-AU"/>
        </w:rPr>
      </w:pPr>
    </w:p>
    <w:p>
      <w:pPr>
        <w:pStyle w:val="2"/>
        <w:numPr>
          <w:ilvl w:val="0"/>
          <w:numId w:val="0"/>
        </w:numPr>
        <w:ind w:leftChars="0"/>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仿宋" w:hAnsi="仿宋" w:eastAsia="仿宋" w:cs="方正仿宋_GB2312"/>
          <w:sz w:val="32"/>
          <w:szCs w:val="32"/>
          <w:lang w:val="en-AU"/>
        </w:rPr>
      </w:pPr>
      <w:r>
        <w:rPr>
          <w:rFonts w:hint="eastAsia" w:ascii="仿宋" w:hAnsi="仿宋" w:eastAsia="仿宋" w:cs="宋体"/>
          <w:sz w:val="32"/>
          <w:szCs w:val="32"/>
        </w:rPr>
        <w:t>大赛</w:t>
      </w:r>
      <w:r>
        <w:rPr>
          <w:rFonts w:hint="eastAsia" w:ascii="仿宋" w:hAnsi="仿宋" w:eastAsia="仿宋" w:cs="方正仿宋_GB2312"/>
          <w:sz w:val="32"/>
          <w:szCs w:val="32"/>
          <w:lang w:val="en-AU"/>
        </w:rPr>
        <w:t>组委会</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 w:hAnsi="仿宋" w:eastAsia="仿宋" w:cs="方正仿宋_GB2312"/>
          <w:lang w:val="en-AU"/>
        </w:rPr>
      </w:pPr>
      <w:r>
        <w:rPr>
          <w:rFonts w:hint="eastAsia" w:ascii="仿宋" w:hAnsi="仿宋" w:eastAsia="仿宋" w:cs="方正仿宋_GB2312"/>
          <w:sz w:val="32"/>
          <w:szCs w:val="32"/>
          <w:lang w:val="en-AU"/>
        </w:rPr>
        <w:t>2024年10月</w:t>
      </w:r>
    </w:p>
    <w:p>
      <w:pPr>
        <w:keepNext w:val="0"/>
        <w:keepLines w:val="0"/>
        <w:pageBreakBefore w:val="0"/>
        <w:kinsoku/>
        <w:wordWrap/>
        <w:overflowPunct/>
        <w:topLinePunct w:val="0"/>
        <w:autoSpaceDE/>
        <w:autoSpaceDN/>
        <w:bidi w:val="0"/>
        <w:adjustRightInd/>
        <w:snapToGrid/>
        <w:spacing w:after="160" w:line="600" w:lineRule="exact"/>
        <w:textAlignment w:val="auto"/>
        <w:rPr>
          <w:rFonts w:ascii="仿宋" w:hAnsi="仿宋" w:eastAsia="仿宋" w:cs="方正仿宋_GB2312"/>
          <w:b/>
          <w:sz w:val="44"/>
          <w:szCs w:val="44"/>
        </w:rPr>
        <w:sectPr>
          <w:headerReference r:id="rId3" w:type="default"/>
          <w:footerReference r:id="rId4" w:type="default"/>
          <w:pgSz w:w="11906" w:h="16838"/>
          <w:pgMar w:top="1440" w:right="1644" w:bottom="1440" w:left="1644" w:header="851" w:footer="992" w:gutter="0"/>
          <w:pgNumType w:start="1"/>
          <w:cols w:space="720" w:num="1"/>
          <w:docGrid w:type="linesAndChars" w:linePitch="319" w:charSpace="0"/>
        </w:sectPr>
      </w:pPr>
    </w:p>
    <w:bookmarkEnd w:id="0"/>
    <w:sdt>
      <w:sdtPr>
        <w:rPr>
          <w:rFonts w:hint="eastAsia" w:ascii="仿宋" w:hAnsi="仿宋" w:eastAsia="仿宋" w:cs="方正仿宋_GB2312"/>
          <w:color w:val="auto"/>
          <w:kern w:val="2"/>
          <w:sz w:val="21"/>
          <w:szCs w:val="24"/>
          <w:lang w:val="zh-CN"/>
        </w:rPr>
        <w:id w:val="2108002753"/>
        <w:docPartObj>
          <w:docPartGallery w:val="Table of Contents"/>
          <w:docPartUnique/>
        </w:docPartObj>
      </w:sdtPr>
      <w:sdtEndPr>
        <w:rPr>
          <w:rFonts w:hint="eastAsia" w:ascii="仿宋" w:hAnsi="仿宋" w:eastAsia="仿宋" w:cs="方正仿宋_GB2312"/>
          <w:b/>
          <w:bCs/>
          <w:color w:val="auto"/>
          <w:kern w:val="2"/>
          <w:sz w:val="21"/>
          <w:szCs w:val="24"/>
          <w:lang w:val="zh-CN"/>
        </w:rPr>
      </w:sdtEndPr>
      <w:sdtContent>
        <w:p>
          <w:pPr>
            <w:pStyle w:val="60"/>
            <w:jc w:val="center"/>
            <w:rPr>
              <w:rFonts w:ascii="仿宋" w:hAnsi="仿宋" w:eastAsia="仿宋" w:cs="方正仿宋_GB2312"/>
              <w:b/>
              <w:bCs/>
              <w:color w:val="000000" w:themeColor="text1"/>
              <w:sz w:val="30"/>
              <w:szCs w:val="30"/>
              <w:lang w:val="zh-CN"/>
              <w14:textFill>
                <w14:solidFill>
                  <w14:schemeClr w14:val="tx1"/>
                </w14:solidFill>
              </w14:textFill>
            </w:rPr>
          </w:pPr>
          <w:r>
            <w:rPr>
              <w:rFonts w:hint="eastAsia" w:ascii="仿宋" w:hAnsi="仿宋" w:eastAsia="仿宋" w:cs="仿宋"/>
              <w:b/>
              <w:bCs/>
              <w:color w:val="000000" w:themeColor="text1"/>
              <w:sz w:val="44"/>
              <w:szCs w:val="44"/>
              <w:lang w:val="zh-CN"/>
              <w14:textFill>
                <w14:solidFill>
                  <w14:schemeClr w14:val="tx1"/>
                </w14:solidFill>
              </w14:textFill>
            </w:rPr>
            <w:t>目  录</w:t>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方正仿宋_GB2312"/>
            </w:rPr>
          </w:pP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方正仿宋_GB2312"/>
            </w:rPr>
            <w:fldChar w:fldCharType="begin"/>
          </w:r>
          <w:r>
            <w:rPr>
              <w:rFonts w:hint="eastAsia" w:ascii="仿宋" w:hAnsi="仿宋" w:eastAsia="仿宋" w:cs="方正仿宋_GB2312"/>
            </w:rPr>
            <w:instrText xml:space="preserve"> TOC \o "1-3" \h \z \u </w:instrText>
          </w:r>
          <w:r>
            <w:rPr>
              <w:rFonts w:hint="eastAsia" w:ascii="仿宋" w:hAnsi="仿宋" w:eastAsia="仿宋" w:cs="方正仿宋_GB2312"/>
            </w:rPr>
            <w:fldChar w:fldCharType="separate"/>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"_Toc28037" </w:instrText>
          </w:r>
          <w:r>
            <w:rPr>
              <w:rFonts w:hint="eastAsia" w:ascii="仿宋" w:hAnsi="仿宋" w:eastAsia="仿宋" w:cs="仿宋"/>
              <w:sz w:val="30"/>
              <w:szCs w:val="30"/>
            </w:rPr>
            <w:fldChar w:fldCharType="separate"/>
          </w:r>
          <w:r>
            <w:rPr>
              <w:rFonts w:hint="eastAsia" w:ascii="仿宋" w:hAnsi="仿宋" w:eastAsia="仿宋" w:cs="仿宋"/>
              <w:sz w:val="30"/>
              <w:szCs w:val="30"/>
            </w:rPr>
            <w:t>一、项目描述</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_Toc28037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"_Toc1867" </w:instrText>
          </w:r>
          <w:r>
            <w:rPr>
              <w:rFonts w:hint="eastAsia" w:ascii="仿宋" w:hAnsi="仿宋" w:eastAsia="仿宋" w:cs="仿宋"/>
              <w:sz w:val="30"/>
              <w:szCs w:val="30"/>
            </w:rPr>
            <w:fldChar w:fldCharType="separate"/>
          </w:r>
          <w:r>
            <w:rPr>
              <w:rFonts w:hint="eastAsia" w:ascii="仿宋" w:hAnsi="仿宋" w:eastAsia="仿宋" w:cs="仿宋"/>
              <w:sz w:val="30"/>
              <w:szCs w:val="30"/>
            </w:rPr>
            <w:t>（一）项目基本描述</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_Toc1867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"_Toc21060" </w:instrText>
          </w:r>
          <w:r>
            <w:rPr>
              <w:rFonts w:hint="eastAsia" w:ascii="仿宋" w:hAnsi="仿宋" w:eastAsia="仿宋" w:cs="仿宋"/>
              <w:sz w:val="30"/>
              <w:szCs w:val="30"/>
            </w:rPr>
            <w:fldChar w:fldCharType="separate"/>
          </w:r>
          <w:r>
            <w:rPr>
              <w:rFonts w:hint="eastAsia" w:ascii="仿宋" w:hAnsi="仿宋" w:eastAsia="仿宋" w:cs="仿宋"/>
              <w:sz w:val="30"/>
              <w:szCs w:val="30"/>
            </w:rPr>
            <w:t>（二）基本知识要求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_Toc21060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"_Toc28648" </w:instrText>
          </w:r>
          <w:r>
            <w:rPr>
              <w:rFonts w:hint="eastAsia" w:ascii="仿宋" w:hAnsi="仿宋" w:eastAsia="仿宋" w:cs="仿宋"/>
              <w:sz w:val="30"/>
              <w:szCs w:val="30"/>
            </w:rPr>
            <w:fldChar w:fldCharType="separate"/>
          </w:r>
          <w:r>
            <w:rPr>
              <w:rFonts w:hint="eastAsia" w:ascii="仿宋" w:hAnsi="仿宋" w:eastAsia="仿宋" w:cs="仿宋"/>
              <w:sz w:val="30"/>
              <w:szCs w:val="30"/>
            </w:rPr>
            <w:t>（三）技术能力要求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_Toc28648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"_Toc1282" </w:instrText>
          </w:r>
          <w:r>
            <w:rPr>
              <w:rFonts w:hint="eastAsia" w:ascii="仿宋" w:hAnsi="仿宋" w:eastAsia="仿宋" w:cs="仿宋"/>
              <w:sz w:val="30"/>
              <w:szCs w:val="30"/>
            </w:rPr>
            <w:fldChar w:fldCharType="separate"/>
          </w:r>
          <w:r>
            <w:rPr>
              <w:rFonts w:hint="eastAsia" w:ascii="仿宋" w:hAnsi="仿宋" w:eastAsia="仿宋" w:cs="仿宋"/>
              <w:sz w:val="30"/>
              <w:szCs w:val="30"/>
            </w:rPr>
            <w:t>（四）其他要求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_Toc1282 \h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"_Toc32408" </w:instrText>
          </w:r>
          <w:r>
            <w:rPr>
              <w:rFonts w:hint="eastAsia" w:ascii="仿宋" w:hAnsi="仿宋" w:eastAsia="仿宋" w:cs="仿宋"/>
              <w:sz w:val="30"/>
              <w:szCs w:val="30"/>
            </w:rPr>
            <w:fldChar w:fldCharType="separate"/>
          </w:r>
          <w:r>
            <w:rPr>
              <w:rFonts w:hint="eastAsia" w:ascii="仿宋" w:hAnsi="仿宋" w:eastAsia="仿宋" w:cs="仿宋"/>
              <w:sz w:val="30"/>
              <w:szCs w:val="30"/>
            </w:rPr>
            <w:t>二、竞赛题目与评判标准</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_Toc32408 \h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"_Toc7769" </w:instrText>
          </w:r>
          <w:r>
            <w:rPr>
              <w:rFonts w:hint="eastAsia" w:ascii="仿宋" w:hAnsi="仿宋" w:eastAsia="仿宋" w:cs="仿宋"/>
              <w:sz w:val="30"/>
              <w:szCs w:val="30"/>
            </w:rPr>
            <w:fldChar w:fldCharType="separate"/>
          </w:r>
          <w:r>
            <w:rPr>
              <w:rFonts w:hint="eastAsia" w:ascii="仿宋" w:hAnsi="仿宋" w:eastAsia="仿宋" w:cs="仿宋"/>
              <w:sz w:val="30"/>
              <w:szCs w:val="30"/>
            </w:rPr>
            <w:t>（一）竞赛形式及命题标准</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_Toc7769 \h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"_Toc13306" </w:instrText>
          </w:r>
          <w:r>
            <w:rPr>
              <w:rFonts w:hint="eastAsia" w:ascii="仿宋" w:hAnsi="仿宋" w:eastAsia="仿宋" w:cs="仿宋"/>
              <w:sz w:val="30"/>
              <w:szCs w:val="30"/>
            </w:rPr>
            <w:fldChar w:fldCharType="separate"/>
          </w:r>
          <w:r>
            <w:rPr>
              <w:rFonts w:hint="eastAsia" w:ascii="仿宋" w:hAnsi="仿宋" w:eastAsia="仿宋" w:cs="仿宋"/>
              <w:sz w:val="30"/>
              <w:szCs w:val="30"/>
            </w:rPr>
            <w:t>（二）比赛时间及命题内容</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_Toc13306 \h </w:instrText>
          </w:r>
          <w:r>
            <w:rPr>
              <w:rFonts w:hint="eastAsia" w:ascii="仿宋" w:hAnsi="仿宋" w:eastAsia="仿宋" w:cs="仿宋"/>
              <w:sz w:val="30"/>
              <w:szCs w:val="30"/>
            </w:rPr>
            <w:fldChar w:fldCharType="separate"/>
          </w:r>
          <w:r>
            <w:rPr>
              <w:rFonts w:hint="eastAsia" w:ascii="仿宋" w:hAnsi="仿宋" w:eastAsia="仿宋" w:cs="仿宋"/>
              <w:sz w:val="30"/>
              <w:szCs w:val="30"/>
            </w:rPr>
            <w:t>4</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"_Toc1306" </w:instrText>
          </w:r>
          <w:r>
            <w:rPr>
              <w:rFonts w:hint="eastAsia" w:ascii="仿宋" w:hAnsi="仿宋" w:eastAsia="仿宋" w:cs="仿宋"/>
              <w:sz w:val="30"/>
              <w:szCs w:val="30"/>
            </w:rPr>
            <w:fldChar w:fldCharType="separate"/>
          </w:r>
          <w:r>
            <w:rPr>
              <w:rFonts w:hint="eastAsia" w:ascii="仿宋" w:hAnsi="仿宋" w:eastAsia="仿宋" w:cs="仿宋"/>
              <w:sz w:val="30"/>
              <w:szCs w:val="30"/>
            </w:rPr>
            <w:t>（三）分数权重</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"_Toc15730" </w:instrText>
          </w:r>
          <w:r>
            <w:rPr>
              <w:rFonts w:hint="eastAsia" w:ascii="仿宋" w:hAnsi="仿宋" w:eastAsia="仿宋" w:cs="仿宋"/>
              <w:sz w:val="30"/>
              <w:szCs w:val="30"/>
            </w:rPr>
            <w:fldChar w:fldCharType="separate"/>
          </w:r>
          <w:r>
            <w:rPr>
              <w:rFonts w:hint="eastAsia" w:ascii="仿宋" w:hAnsi="仿宋" w:eastAsia="仿宋" w:cs="仿宋"/>
              <w:sz w:val="30"/>
              <w:szCs w:val="30"/>
            </w:rPr>
            <w:t>（四）评判方式及方法</w:t>
          </w:r>
          <w:r>
            <w:rPr>
              <w:rFonts w:hint="eastAsia" w:ascii="仿宋" w:hAnsi="仿宋" w:eastAsia="仿宋" w:cs="仿宋"/>
              <w:sz w:val="30"/>
              <w:szCs w:val="30"/>
            </w:rPr>
            <w:tab/>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"_Toc1741" </w:instrText>
          </w:r>
          <w:r>
            <w:rPr>
              <w:rFonts w:hint="eastAsia" w:ascii="仿宋" w:hAnsi="仿宋" w:eastAsia="仿宋" w:cs="仿宋"/>
              <w:sz w:val="30"/>
              <w:szCs w:val="30"/>
            </w:rPr>
            <w:fldChar w:fldCharType="separate"/>
          </w:r>
          <w:r>
            <w:rPr>
              <w:rFonts w:hint="eastAsia" w:ascii="仿宋" w:hAnsi="仿宋" w:eastAsia="仿宋" w:cs="仿宋"/>
              <w:sz w:val="30"/>
              <w:szCs w:val="30"/>
            </w:rPr>
            <w:t>（五）成绩管理及奖项设定</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_Toc1741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0</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"_Toc5029" </w:instrText>
          </w:r>
          <w:r>
            <w:rPr>
              <w:rFonts w:hint="eastAsia" w:ascii="仿宋" w:hAnsi="仿宋" w:eastAsia="仿宋" w:cs="仿宋"/>
              <w:sz w:val="30"/>
              <w:szCs w:val="30"/>
            </w:rPr>
            <w:fldChar w:fldCharType="separate"/>
          </w:r>
          <w:r>
            <w:rPr>
              <w:rFonts w:hint="eastAsia" w:ascii="仿宋" w:hAnsi="仿宋" w:eastAsia="仿宋" w:cs="仿宋"/>
              <w:sz w:val="30"/>
              <w:szCs w:val="30"/>
            </w:rPr>
            <w:t>三、竞赛细则</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_Toc5029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"_Toc17105" </w:instrText>
          </w:r>
          <w:r>
            <w:rPr>
              <w:rFonts w:hint="eastAsia" w:ascii="仿宋" w:hAnsi="仿宋" w:eastAsia="仿宋" w:cs="仿宋"/>
              <w:sz w:val="30"/>
              <w:szCs w:val="30"/>
            </w:rPr>
            <w:fldChar w:fldCharType="separate"/>
          </w:r>
          <w:r>
            <w:rPr>
              <w:rFonts w:hint="eastAsia" w:ascii="仿宋" w:hAnsi="仿宋" w:eastAsia="仿宋" w:cs="仿宋"/>
              <w:sz w:val="30"/>
              <w:szCs w:val="30"/>
            </w:rPr>
            <w:t>（一）竞赛日程</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_Toc17105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"_Toc17123" </w:instrText>
          </w:r>
          <w:r>
            <w:rPr>
              <w:rFonts w:hint="eastAsia" w:ascii="仿宋" w:hAnsi="仿宋" w:eastAsia="仿宋" w:cs="仿宋"/>
              <w:sz w:val="30"/>
              <w:szCs w:val="30"/>
            </w:rPr>
            <w:fldChar w:fldCharType="separate"/>
          </w:r>
          <w:r>
            <w:rPr>
              <w:rFonts w:hint="eastAsia" w:ascii="仿宋" w:hAnsi="仿宋" w:eastAsia="仿宋" w:cs="仿宋"/>
              <w:sz w:val="30"/>
              <w:szCs w:val="30"/>
            </w:rPr>
            <w:t>（二）裁判员及相关技术赛务支持人员工作要求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_Toc17123 \h </w:instrText>
          </w:r>
          <w:r>
            <w:rPr>
              <w:rFonts w:hint="eastAsia" w:ascii="仿宋" w:hAnsi="仿宋" w:eastAsia="仿宋" w:cs="仿宋"/>
              <w:sz w:val="30"/>
              <w:szCs w:val="30"/>
            </w:rPr>
            <w:fldChar w:fldCharType="separate"/>
          </w:r>
          <w:r>
            <w:rPr>
              <w:rFonts w:hint="eastAsia" w:ascii="仿宋" w:hAnsi="仿宋" w:eastAsia="仿宋" w:cs="仿宋"/>
              <w:sz w:val="30"/>
              <w:szCs w:val="30"/>
            </w:rPr>
            <w:t>13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"_Toc11745" </w:instrText>
          </w:r>
          <w:r>
            <w:rPr>
              <w:rFonts w:hint="eastAsia" w:ascii="仿宋" w:hAnsi="仿宋" w:eastAsia="仿宋" w:cs="仿宋"/>
              <w:sz w:val="30"/>
              <w:szCs w:val="30"/>
            </w:rPr>
            <w:fldChar w:fldCharType="separate"/>
          </w:r>
          <w:r>
            <w:rPr>
              <w:rFonts w:hint="eastAsia" w:ascii="仿宋" w:hAnsi="仿宋" w:eastAsia="仿宋" w:cs="仿宋"/>
              <w:sz w:val="30"/>
              <w:szCs w:val="30"/>
            </w:rPr>
            <w:t>（三）选手条件和工作内容</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_Toc11745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5</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"_Toc12156" </w:instrText>
          </w:r>
          <w:r>
            <w:rPr>
              <w:rFonts w:hint="eastAsia" w:ascii="仿宋" w:hAnsi="仿宋" w:eastAsia="仿宋" w:cs="仿宋"/>
              <w:sz w:val="30"/>
              <w:szCs w:val="30"/>
            </w:rPr>
            <w:fldChar w:fldCharType="separate"/>
          </w:r>
          <w:r>
            <w:rPr>
              <w:rFonts w:hint="eastAsia" w:ascii="仿宋" w:hAnsi="仿宋" w:eastAsia="仿宋" w:cs="仿宋"/>
              <w:sz w:val="30"/>
              <w:szCs w:val="30"/>
            </w:rPr>
            <w:t>四、竞赛场地、设施设备安排</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_Toc12156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"_Toc5719" </w:instrText>
          </w:r>
          <w:r>
            <w:rPr>
              <w:rFonts w:hint="eastAsia" w:ascii="仿宋" w:hAnsi="仿宋" w:eastAsia="仿宋" w:cs="仿宋"/>
              <w:sz w:val="30"/>
              <w:szCs w:val="30"/>
            </w:rPr>
            <w:fldChar w:fldCharType="separate"/>
          </w:r>
          <w:r>
            <w:rPr>
              <w:rFonts w:hint="eastAsia" w:ascii="仿宋" w:hAnsi="仿宋" w:eastAsia="仿宋" w:cs="仿宋"/>
              <w:sz w:val="30"/>
              <w:szCs w:val="30"/>
            </w:rPr>
            <w:t>（一）赛场规格要求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_Toc5719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"_Toc26955" </w:instrText>
          </w:r>
          <w:r>
            <w:rPr>
              <w:rFonts w:hint="eastAsia" w:ascii="仿宋" w:hAnsi="仿宋" w:eastAsia="仿宋" w:cs="仿宋"/>
              <w:sz w:val="30"/>
              <w:szCs w:val="30"/>
            </w:rPr>
            <w:fldChar w:fldCharType="separate"/>
          </w:r>
          <w:r>
            <w:rPr>
              <w:rFonts w:hint="eastAsia" w:ascii="仿宋" w:hAnsi="仿宋" w:eastAsia="仿宋" w:cs="仿宋"/>
              <w:sz w:val="30"/>
              <w:szCs w:val="30"/>
            </w:rPr>
            <w:t>（二）基础设施</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_Toc26955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0</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"_Toc31871" </w:instrText>
          </w:r>
          <w:r>
            <w:rPr>
              <w:rFonts w:hint="eastAsia" w:ascii="仿宋" w:hAnsi="仿宋" w:eastAsia="仿宋" w:cs="仿宋"/>
              <w:sz w:val="30"/>
              <w:szCs w:val="30"/>
            </w:rPr>
            <w:fldChar w:fldCharType="separate"/>
          </w:r>
          <w:r>
            <w:rPr>
              <w:rFonts w:hint="eastAsia" w:ascii="仿宋" w:hAnsi="仿宋" w:eastAsia="仿宋" w:cs="仿宋"/>
              <w:sz w:val="30"/>
              <w:szCs w:val="30"/>
            </w:rPr>
            <w:t>五、竞赛安全要求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_Toc31871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"_Toc27810" </w:instrText>
          </w:r>
          <w:r>
            <w:rPr>
              <w:rFonts w:hint="eastAsia" w:ascii="仿宋" w:hAnsi="仿宋" w:eastAsia="仿宋" w:cs="仿宋"/>
              <w:sz w:val="30"/>
              <w:szCs w:val="30"/>
            </w:rPr>
            <w:fldChar w:fldCharType="separate"/>
          </w:r>
          <w:r>
            <w:rPr>
              <w:rFonts w:hint="eastAsia" w:ascii="仿宋" w:hAnsi="仿宋" w:eastAsia="仿宋" w:cs="仿宋"/>
              <w:sz w:val="30"/>
              <w:szCs w:val="30"/>
            </w:rPr>
            <w:t>六、竞赛须知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_Toc27810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"_Toc11624" </w:instrText>
          </w:r>
          <w:r>
            <w:rPr>
              <w:rFonts w:hint="eastAsia" w:ascii="仿宋" w:hAnsi="仿宋" w:eastAsia="仿宋" w:cs="仿宋"/>
              <w:sz w:val="30"/>
              <w:szCs w:val="30"/>
            </w:rPr>
            <w:fldChar w:fldCharType="separate"/>
          </w:r>
          <w:r>
            <w:rPr>
              <w:rFonts w:hint="eastAsia" w:ascii="仿宋" w:hAnsi="仿宋" w:eastAsia="仿宋" w:cs="仿宋"/>
              <w:sz w:val="30"/>
              <w:szCs w:val="30"/>
            </w:rPr>
            <w:t>（一）参赛队须知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_Toc11624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"_Toc25142" </w:instrText>
          </w:r>
          <w:r>
            <w:rPr>
              <w:rFonts w:hint="eastAsia" w:ascii="仿宋" w:hAnsi="仿宋" w:eastAsia="仿宋" w:cs="仿宋"/>
              <w:sz w:val="30"/>
              <w:szCs w:val="30"/>
            </w:rPr>
            <w:fldChar w:fldCharType="separate"/>
          </w:r>
          <w:r>
            <w:rPr>
              <w:rFonts w:hint="eastAsia" w:ascii="仿宋" w:hAnsi="仿宋" w:eastAsia="仿宋" w:cs="仿宋"/>
              <w:sz w:val="30"/>
              <w:szCs w:val="30"/>
            </w:rPr>
            <w:t>（二）教练须知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_Toc25142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"_Toc29529" </w:instrText>
          </w:r>
          <w:r>
            <w:rPr>
              <w:rFonts w:hint="eastAsia" w:ascii="仿宋" w:hAnsi="仿宋" w:eastAsia="仿宋" w:cs="仿宋"/>
              <w:sz w:val="30"/>
              <w:szCs w:val="30"/>
            </w:rPr>
            <w:fldChar w:fldCharType="separate"/>
          </w:r>
          <w:r>
            <w:rPr>
              <w:rFonts w:hint="eastAsia" w:ascii="仿宋" w:hAnsi="仿宋" w:eastAsia="仿宋" w:cs="仿宋"/>
              <w:sz w:val="30"/>
              <w:szCs w:val="30"/>
            </w:rPr>
            <w:t>（三）参赛选手须知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_Toc29529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4</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"_Toc12917" </w:instrText>
          </w:r>
          <w:r>
            <w:rPr>
              <w:rFonts w:hint="eastAsia" w:ascii="仿宋" w:hAnsi="仿宋" w:eastAsia="仿宋" w:cs="仿宋"/>
              <w:sz w:val="30"/>
              <w:szCs w:val="30"/>
            </w:rPr>
            <w:fldChar w:fldCharType="separate"/>
          </w:r>
          <w:r>
            <w:rPr>
              <w:rFonts w:hint="eastAsia" w:ascii="仿宋" w:hAnsi="仿宋" w:eastAsia="仿宋" w:cs="仿宋"/>
              <w:sz w:val="30"/>
              <w:szCs w:val="30"/>
            </w:rPr>
            <w:t>（四）工作人员须知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_Toc12917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"_Toc23044" </w:instrText>
          </w:r>
          <w:r>
            <w:rPr>
              <w:rFonts w:hint="eastAsia" w:ascii="仿宋" w:hAnsi="仿宋" w:eastAsia="仿宋" w:cs="仿宋"/>
              <w:sz w:val="30"/>
              <w:szCs w:val="30"/>
            </w:rPr>
            <w:fldChar w:fldCharType="separate"/>
          </w:r>
          <w:r>
            <w:rPr>
              <w:rFonts w:hint="eastAsia" w:ascii="仿宋" w:hAnsi="仿宋" w:eastAsia="仿宋" w:cs="仿宋"/>
              <w:sz w:val="30"/>
              <w:szCs w:val="30"/>
            </w:rPr>
            <w:t>（五）裁判员须知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_Toc23044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"_Toc16224" </w:instrText>
          </w:r>
          <w:r>
            <w:rPr>
              <w:rFonts w:hint="eastAsia" w:ascii="仿宋" w:hAnsi="仿宋" w:eastAsia="仿宋" w:cs="仿宋"/>
              <w:sz w:val="30"/>
              <w:szCs w:val="30"/>
            </w:rPr>
            <w:fldChar w:fldCharType="separate"/>
          </w:r>
          <w:r>
            <w:rPr>
              <w:rFonts w:hint="eastAsia" w:ascii="仿宋" w:hAnsi="仿宋" w:eastAsia="仿宋" w:cs="仿宋"/>
              <w:sz w:val="30"/>
              <w:szCs w:val="30"/>
            </w:rPr>
            <w:t>七、申诉与仲裁</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_Toc16224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3"/>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"_Toc6951" </w:instrText>
          </w:r>
          <w:r>
            <w:rPr>
              <w:rFonts w:hint="eastAsia" w:ascii="仿宋" w:hAnsi="仿宋" w:eastAsia="仿宋" w:cs="仿宋"/>
              <w:sz w:val="30"/>
              <w:szCs w:val="30"/>
            </w:rPr>
            <w:fldChar w:fldCharType="separate"/>
          </w:r>
          <w:r>
            <w:rPr>
              <w:rFonts w:hint="eastAsia" w:ascii="仿宋" w:hAnsi="仿宋" w:eastAsia="仿宋" w:cs="仿宋"/>
              <w:sz w:val="30"/>
              <w:szCs w:val="30"/>
            </w:rPr>
            <w:t>八、其他</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_Toc6951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"_Toc17522" </w:instrText>
          </w:r>
          <w:r>
            <w:rPr>
              <w:rFonts w:hint="eastAsia" w:ascii="仿宋" w:hAnsi="仿宋" w:eastAsia="仿宋" w:cs="仿宋"/>
              <w:sz w:val="30"/>
              <w:szCs w:val="30"/>
            </w:rPr>
            <w:fldChar w:fldCharType="separate"/>
          </w:r>
          <w:r>
            <w:rPr>
              <w:rFonts w:hint="eastAsia" w:ascii="仿宋" w:hAnsi="仿宋" w:eastAsia="仿宋" w:cs="仿宋"/>
              <w:sz w:val="30"/>
              <w:szCs w:val="30"/>
            </w:rPr>
            <w:t>（一）环境保护</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_Toc17522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"_Toc12828" </w:instrText>
          </w:r>
          <w:r>
            <w:rPr>
              <w:rFonts w:hint="eastAsia" w:ascii="仿宋" w:hAnsi="仿宋" w:eastAsia="仿宋" w:cs="仿宋"/>
              <w:sz w:val="30"/>
              <w:szCs w:val="30"/>
            </w:rPr>
            <w:fldChar w:fldCharType="separate"/>
          </w:r>
          <w:r>
            <w:rPr>
              <w:rFonts w:hint="eastAsia" w:ascii="仿宋" w:hAnsi="仿宋" w:eastAsia="仿宋" w:cs="仿宋"/>
              <w:sz w:val="30"/>
              <w:szCs w:val="30"/>
            </w:rPr>
            <w:t>（二）循环利用</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_Toc12828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4"/>
            <w:keepNext w:val="0"/>
            <w:keepLines w:val="0"/>
            <w:pageBreakBefore w:val="0"/>
            <w:widowControl w:val="0"/>
            <w:tabs>
              <w:tab w:val="right" w:leader="dot" w:pos="8618"/>
            </w:tabs>
            <w:kinsoku/>
            <w:wordWrap/>
            <w:overflowPunct/>
            <w:topLinePunct w:val="0"/>
            <w:autoSpaceDE/>
            <w:autoSpaceDN/>
            <w:bidi w:val="0"/>
            <w:adjustRightInd/>
            <w:snapToGrid/>
            <w:spacing w:line="600" w:lineRule="exact"/>
            <w:textAlignment w:val="auto"/>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"_Toc3626" </w:instrText>
          </w:r>
          <w:r>
            <w:rPr>
              <w:rFonts w:hint="eastAsia" w:ascii="仿宋" w:hAnsi="仿宋" w:eastAsia="仿宋" w:cs="仿宋"/>
              <w:sz w:val="30"/>
              <w:szCs w:val="30"/>
            </w:rPr>
            <w:fldChar w:fldCharType="separate"/>
          </w:r>
          <w:r>
            <w:rPr>
              <w:rFonts w:hint="eastAsia" w:ascii="仿宋" w:hAnsi="仿宋" w:eastAsia="仿宋" w:cs="仿宋"/>
              <w:sz w:val="30"/>
              <w:szCs w:val="30"/>
            </w:rPr>
            <w:t>（三）现场的要求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_Toc3626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bookmarkStart w:id="64" w:name="_GoBack"/>
          <w:bookmarkEnd w:id="64"/>
        </w:p>
        <w:p>
          <w:pPr>
            <w:rPr>
              <w:rFonts w:ascii="仿宋" w:hAnsi="仿宋" w:eastAsia="仿宋" w:cs="方正仿宋_GB2312"/>
            </w:rPr>
          </w:pPr>
          <w:r>
            <w:rPr>
              <w:rFonts w:hint="eastAsia" w:ascii="仿宋" w:hAnsi="仿宋" w:eastAsia="仿宋" w:cs="方正仿宋_GB2312"/>
              <w:bCs/>
              <w:lang w:val="zh-CN"/>
            </w:rPr>
            <w:fldChar w:fldCharType="end"/>
          </w:r>
        </w:p>
      </w:sdtContent>
    </w:sdt>
    <w:p>
      <w:pPr>
        <w:spacing w:line="560" w:lineRule="exact"/>
        <w:jc w:val="center"/>
        <w:rPr>
          <w:rFonts w:ascii="仿宋" w:hAnsi="仿宋" w:eastAsia="仿宋" w:cs="方正仿宋_GB2312"/>
          <w:b/>
          <w:sz w:val="44"/>
          <w:szCs w:val="44"/>
          <w:lang w:val="en-AU"/>
        </w:rPr>
        <w:sectPr>
          <w:footerReference r:id="rId5" w:type="default"/>
          <w:pgSz w:w="11906" w:h="16838"/>
          <w:pgMar w:top="1440" w:right="1644" w:bottom="1440" w:left="1644" w:header="851" w:footer="992" w:gutter="0"/>
          <w:pgNumType w:start="1"/>
          <w:cols w:space="720" w:num="1"/>
          <w:docGrid w:type="linesAndChars" w:linePitch="319" w:charSpace="0"/>
        </w:sectPr>
      </w:pP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bookmarkStart w:id="1" w:name="_Toc28037"/>
      <w:r>
        <w:rPr>
          <w:rFonts w:hint="eastAsia" w:ascii="仿宋" w:hAnsi="仿宋" w:eastAsia="仿宋" w:cs="仿宋"/>
          <w:color w:val="000000" w:themeColor="text1"/>
          <w:sz w:val="32"/>
          <w:szCs w:val="32"/>
          <w:lang w:eastAsia="zh-CN"/>
          <w14:textFill>
            <w14:solidFill>
              <w14:schemeClr w14:val="tx1"/>
            </w14:solidFill>
          </w14:textFill>
        </w:rPr>
        <w:t>一、项目描述</w:t>
      </w:r>
      <w:bookmarkEnd w:id="1"/>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2" w:name="_Toc1867"/>
      <w:r>
        <w:rPr>
          <w:rFonts w:hint="eastAsia" w:ascii="仿宋" w:hAnsi="仿宋" w:eastAsia="仿宋" w:cs="仿宋"/>
          <w:color w:val="000000" w:themeColor="text1"/>
          <w:sz w:val="32"/>
          <w:szCs w:val="32"/>
          <w14:textFill>
            <w14:solidFill>
              <w14:schemeClr w14:val="tx1"/>
            </w14:solidFill>
          </w14:textFill>
        </w:rPr>
        <w:t>（一）项目基本描述</w:t>
      </w:r>
      <w:bookmarkEnd w:id="2"/>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玩具产业是我国国民经济的重要优势产业，玩具产品是与人类社会幸福感息息相关</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"https://baike.baidu.com/item/%E5%AF%93%E6%95%99%E4%BA%8E%E4%B9%90/1546249"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寓教于乐</w:t>
      </w:r>
      <w:r>
        <w:rPr>
          <w:rFonts w:hint="eastAsia" w:ascii="仿宋" w:hAnsi="仿宋" w:eastAsia="仿宋" w:cs="仿宋"/>
          <w:sz w:val="32"/>
          <w:szCs w:val="32"/>
        </w:rPr>
        <w:fldChar w:fldCharType="end"/>
      </w:r>
      <w:r>
        <w:rPr>
          <w:rFonts w:hint="eastAsia" w:ascii="仿宋" w:hAnsi="仿宋" w:eastAsia="仿宋" w:cs="仿宋"/>
          <w:sz w:val="32"/>
          <w:szCs w:val="32"/>
        </w:rPr>
        <w:t>的重要器物。玩具设计师赛项旨在通过大赛的引领作用培养玩具设计精英，为中国玩具产业实现从中国好制造向中国好创造的转型升级提供人才保障和设计创新原力。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赛项以玩具设计师国家职业资格标准为参考，综合考查参赛者玩具设计行业领域专业知识和技能水平。赛项要求综合运用产品全生命管理系统（PLM系统）三维设计软件和玩具设计与制造领域专业知识和设备完成玩具产品设计与制造。</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赛项以儿童玩具设计为载体，根据任务要求结合市场调研和PLM系统提供的资源数据库完成玩具产品概念设计，应用PLM系统、三维建模软件、逆向工程设备等完成玩具产品详细设计，应用图像制作软件等完成玩具设计可视化展示，应用增材制造设备等完成玩具部件快速制造。竞赛包括理论竞赛和实践操作两个工作模块。</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3" w:name="_Toc21060"/>
      <w:r>
        <w:rPr>
          <w:rFonts w:hint="eastAsia" w:ascii="仿宋" w:hAnsi="仿宋" w:eastAsia="仿宋" w:cs="仿宋"/>
          <w:color w:val="000000" w:themeColor="text1"/>
          <w:sz w:val="32"/>
          <w:szCs w:val="32"/>
          <w14:textFill>
            <w14:solidFill>
              <w14:schemeClr w14:val="tx1"/>
            </w14:solidFill>
          </w14:textFill>
        </w:rPr>
        <w:t>（二）基本知识要求</w:t>
      </w:r>
      <w:bookmarkEnd w:id="3"/>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理论知识竞赛模块要求设计师掌握玩具设计知识、工业设计知识、设备与加工工艺相关基础知识等专业相关的理论与知识，如下所示。</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（1）掌握玩具设计相关知识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（2）掌握工业设计相关知识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（3）掌握材料工艺和物理相关知识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（4）掌握产品结构工艺性相关知识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（5）掌握增材制造工艺相关知识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（6）掌握产品装配相关知识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理论知识考试题型分为单项选择题和判断题，其所占比例如表1所示。</w:t>
      </w:r>
    </w:p>
    <w:p>
      <w:pPr>
        <w:pStyle w:val="9"/>
        <w:ind w:left="0" w:leftChars="0"/>
        <w:jc w:val="center"/>
        <w:rPr>
          <w:rFonts w:ascii="仿宋" w:hAnsi="仿宋" w:eastAsia="仿宋" w:cs="方正仿宋_GB2312"/>
          <w:b/>
          <w:bCs/>
          <w:sz w:val="30"/>
          <w:szCs w:val="30"/>
        </w:rPr>
      </w:pPr>
      <w:r>
        <w:rPr>
          <w:rFonts w:hint="eastAsia" w:ascii="仿宋" w:hAnsi="仿宋" w:eastAsia="仿宋" w:cs="方正仿宋_GB2312"/>
          <w:b/>
          <w:bCs/>
          <w:sz w:val="30"/>
          <w:szCs w:val="30"/>
        </w:rPr>
        <w:t>表1 基本理论知识考核题型与权重</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46" w:type="dxa"/>
            <w:vAlign w:val="center"/>
          </w:tcPr>
          <w:p>
            <w:pPr>
              <w:pStyle w:val="9"/>
              <w:spacing w:after="0" w:line="240" w:lineRule="auto"/>
              <w:ind w:left="0" w:leftChars="0"/>
              <w:jc w:val="center"/>
              <w:rPr>
                <w:rFonts w:ascii="仿宋" w:hAnsi="仿宋" w:eastAsia="仿宋" w:cs="方正仿宋_GB2312"/>
                <w:sz w:val="28"/>
                <w:szCs w:val="28"/>
              </w:rPr>
            </w:pPr>
            <w:r>
              <w:rPr>
                <w:rFonts w:hint="eastAsia" w:ascii="仿宋" w:hAnsi="仿宋" w:eastAsia="仿宋" w:cs="方正仿宋_GB2312"/>
                <w:b/>
                <w:caps/>
                <w:sz w:val="28"/>
                <w:szCs w:val="28"/>
              </w:rPr>
              <w:t>序号</w:t>
            </w:r>
          </w:p>
        </w:tc>
        <w:tc>
          <w:tcPr>
            <w:tcW w:w="3402" w:type="dxa"/>
            <w:vAlign w:val="center"/>
          </w:tcPr>
          <w:p>
            <w:pPr>
              <w:pStyle w:val="9"/>
              <w:spacing w:after="0" w:line="240" w:lineRule="auto"/>
              <w:ind w:left="0" w:leftChars="0"/>
              <w:jc w:val="center"/>
              <w:rPr>
                <w:rFonts w:ascii="仿宋" w:hAnsi="仿宋" w:eastAsia="仿宋" w:cs="方正仿宋_GB2312"/>
                <w:sz w:val="28"/>
                <w:szCs w:val="28"/>
              </w:rPr>
            </w:pPr>
            <w:r>
              <w:rPr>
                <w:rFonts w:hint="eastAsia" w:ascii="仿宋" w:hAnsi="仿宋" w:eastAsia="仿宋" w:cs="方正仿宋_GB2312"/>
                <w:b/>
                <w:caps/>
                <w:sz w:val="28"/>
                <w:szCs w:val="28"/>
              </w:rPr>
              <w:t>模块名称</w:t>
            </w:r>
          </w:p>
        </w:tc>
        <w:tc>
          <w:tcPr>
            <w:tcW w:w="1843" w:type="dxa"/>
            <w:vAlign w:val="center"/>
          </w:tcPr>
          <w:p>
            <w:pPr>
              <w:pStyle w:val="9"/>
              <w:spacing w:after="0" w:line="240" w:lineRule="auto"/>
              <w:ind w:left="0" w:leftChars="0"/>
              <w:jc w:val="center"/>
              <w:rPr>
                <w:rFonts w:ascii="仿宋" w:hAnsi="仿宋" w:eastAsia="仿宋" w:cs="方正仿宋_GB2312"/>
                <w:sz w:val="28"/>
                <w:szCs w:val="28"/>
              </w:rPr>
            </w:pPr>
            <w:r>
              <w:rPr>
                <w:rFonts w:hint="eastAsia" w:ascii="仿宋" w:hAnsi="仿宋" w:eastAsia="仿宋" w:cs="方正仿宋_GB2312"/>
                <w:b/>
                <w:caps/>
                <w:sz w:val="28"/>
                <w:szCs w:val="28"/>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tcPr>
          <w:p>
            <w:pPr>
              <w:pStyle w:val="9"/>
              <w:spacing w:after="0" w:line="360" w:lineRule="auto"/>
              <w:ind w:left="0" w:leftChars="0"/>
              <w:jc w:val="center"/>
              <w:rPr>
                <w:rFonts w:ascii="仿宋" w:hAnsi="仿宋" w:eastAsia="仿宋" w:cs="方正仿宋_GB2312"/>
                <w:sz w:val="28"/>
                <w:szCs w:val="28"/>
              </w:rPr>
            </w:pPr>
            <w:r>
              <w:rPr>
                <w:rFonts w:hint="eastAsia" w:ascii="仿宋" w:hAnsi="仿宋" w:eastAsia="仿宋" w:cs="方正仿宋_GB2312"/>
                <w:sz w:val="28"/>
                <w:szCs w:val="28"/>
              </w:rPr>
              <w:t>1</w:t>
            </w:r>
          </w:p>
        </w:tc>
        <w:tc>
          <w:tcPr>
            <w:tcW w:w="3402" w:type="dxa"/>
          </w:tcPr>
          <w:p>
            <w:pPr>
              <w:pStyle w:val="9"/>
              <w:spacing w:after="0" w:line="360" w:lineRule="auto"/>
              <w:ind w:left="0" w:leftChars="0"/>
              <w:rPr>
                <w:rFonts w:ascii="仿宋" w:hAnsi="仿宋" w:eastAsia="仿宋" w:cs="方正仿宋_GB2312"/>
                <w:sz w:val="28"/>
                <w:szCs w:val="28"/>
              </w:rPr>
            </w:pPr>
            <w:r>
              <w:rPr>
                <w:rFonts w:hint="eastAsia" w:ascii="仿宋" w:hAnsi="仿宋" w:eastAsia="仿宋" w:cs="方正仿宋_GB2312"/>
                <w:sz w:val="28"/>
                <w:szCs w:val="28"/>
              </w:rPr>
              <w:t>单项选择题</w:t>
            </w:r>
          </w:p>
        </w:tc>
        <w:tc>
          <w:tcPr>
            <w:tcW w:w="1843" w:type="dxa"/>
          </w:tcPr>
          <w:p>
            <w:pPr>
              <w:pStyle w:val="9"/>
              <w:spacing w:after="0" w:line="360" w:lineRule="auto"/>
              <w:ind w:left="0" w:leftChars="0"/>
              <w:jc w:val="center"/>
              <w:rPr>
                <w:rFonts w:ascii="仿宋" w:hAnsi="仿宋" w:eastAsia="仿宋" w:cs="方正仿宋_GB2312"/>
                <w:sz w:val="28"/>
                <w:szCs w:val="28"/>
              </w:rPr>
            </w:pPr>
            <w:r>
              <w:rPr>
                <w:rFonts w:hint="eastAsia" w:ascii="仿宋" w:hAnsi="仿宋" w:eastAsia="仿宋" w:cs="方正仿宋_GB2312"/>
                <w:sz w:val="28"/>
                <w:szCs w:val="28"/>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6" w:type="dxa"/>
          </w:tcPr>
          <w:p>
            <w:pPr>
              <w:pStyle w:val="9"/>
              <w:spacing w:after="0" w:line="360" w:lineRule="auto"/>
              <w:ind w:left="0" w:leftChars="0"/>
              <w:jc w:val="center"/>
              <w:rPr>
                <w:rFonts w:ascii="仿宋" w:hAnsi="仿宋" w:eastAsia="仿宋" w:cs="方正仿宋_GB2312"/>
                <w:sz w:val="28"/>
                <w:szCs w:val="28"/>
              </w:rPr>
            </w:pPr>
            <w:r>
              <w:rPr>
                <w:rFonts w:hint="eastAsia" w:ascii="仿宋" w:hAnsi="仿宋" w:eastAsia="仿宋" w:cs="方正仿宋_GB2312"/>
                <w:sz w:val="28"/>
                <w:szCs w:val="28"/>
              </w:rPr>
              <w:t>2</w:t>
            </w:r>
          </w:p>
        </w:tc>
        <w:tc>
          <w:tcPr>
            <w:tcW w:w="3402" w:type="dxa"/>
          </w:tcPr>
          <w:p>
            <w:pPr>
              <w:pStyle w:val="9"/>
              <w:spacing w:after="0" w:line="360" w:lineRule="auto"/>
              <w:ind w:left="0" w:leftChars="0"/>
              <w:rPr>
                <w:rFonts w:ascii="仿宋" w:hAnsi="仿宋" w:eastAsia="仿宋" w:cs="方正仿宋_GB2312"/>
                <w:sz w:val="28"/>
                <w:szCs w:val="28"/>
              </w:rPr>
            </w:pPr>
            <w:r>
              <w:rPr>
                <w:rFonts w:hint="eastAsia" w:ascii="仿宋" w:hAnsi="仿宋" w:eastAsia="仿宋" w:cs="方正仿宋_GB2312"/>
                <w:sz w:val="28"/>
                <w:szCs w:val="28"/>
              </w:rPr>
              <w:t>判断题</w:t>
            </w:r>
          </w:p>
        </w:tc>
        <w:tc>
          <w:tcPr>
            <w:tcW w:w="1843" w:type="dxa"/>
          </w:tcPr>
          <w:p>
            <w:pPr>
              <w:pStyle w:val="9"/>
              <w:spacing w:after="0" w:line="360" w:lineRule="auto"/>
              <w:ind w:left="0" w:leftChars="0"/>
              <w:jc w:val="center"/>
              <w:rPr>
                <w:rFonts w:ascii="仿宋" w:hAnsi="仿宋" w:eastAsia="仿宋" w:cs="方正仿宋_GB2312"/>
                <w:sz w:val="28"/>
                <w:szCs w:val="28"/>
              </w:rPr>
            </w:pPr>
            <w:r>
              <w:rPr>
                <w:rFonts w:hint="eastAsia" w:ascii="仿宋" w:hAnsi="仿宋" w:eastAsia="仿宋" w:cs="方正仿宋_GB2312"/>
                <w:sz w:val="28"/>
                <w:szCs w:val="28"/>
              </w:rPr>
              <w:t>25</w:t>
            </w:r>
          </w:p>
        </w:tc>
      </w:tr>
    </w:tbl>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14:textFill>
            <w14:solidFill>
              <w14:schemeClr w14:val="tx1"/>
            </w14:solidFill>
          </w14:textFill>
        </w:rPr>
      </w:pPr>
      <w:bookmarkStart w:id="4" w:name="_Toc28648"/>
      <w:r>
        <w:rPr>
          <w:rFonts w:hint="eastAsia" w:ascii="仿宋" w:hAnsi="仿宋" w:eastAsia="仿宋" w:cs="方正仿宋_GB2312"/>
          <w:color w:val="000000" w:themeColor="text1"/>
          <w14:textFill>
            <w14:solidFill>
              <w14:schemeClr w14:val="tx1"/>
            </w14:solidFill>
          </w14:textFill>
        </w:rPr>
        <w:t>（三）技术能力要求</w:t>
      </w:r>
      <w:bookmarkEnd w:id="4"/>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参赛选手应具备以下技术能力：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1．全生命周期管理能力：能使用产品全生命管理系统</w:t>
      </w:r>
      <w:r>
        <w:rPr>
          <w:rFonts w:ascii="仿宋" w:hAnsi="仿宋" w:eastAsia="仿宋" w:cs="方正仿宋_GB2312"/>
          <w:sz w:val="32"/>
          <w:szCs w:val="32"/>
        </w:rPr>
        <w:t>（PLM 系统），结合玩具设计知识库进行零件选型、BOM设计、流程管控，完成玩具产品全生命周期管理。</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产品概念设计能力：能使用数位屏完成玩具概念设计及设计手绘表达。</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产品创新设计能力：能使用三维CAD设计软件进行玩具创新设计。</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bookmarkStart w:id="5" w:name="_Hlk75686673"/>
      <w:r>
        <w:rPr>
          <w:rFonts w:hint="eastAsia" w:ascii="仿宋" w:hAnsi="仿宋" w:eastAsia="仿宋" w:cs="方正仿宋_GB2312"/>
          <w:sz w:val="32"/>
          <w:szCs w:val="32"/>
        </w:rPr>
        <w:t>数据采集处理能力</w:t>
      </w:r>
      <w:bookmarkEnd w:id="5"/>
      <w:r>
        <w:rPr>
          <w:rFonts w:hint="eastAsia" w:ascii="仿宋" w:hAnsi="仿宋" w:eastAsia="仿宋" w:cs="方正仿宋_GB2312"/>
          <w:sz w:val="32"/>
          <w:szCs w:val="32"/>
        </w:rPr>
        <w:t>：能应用逆向工程设备完成玩具产品数据的采集与处理。</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 xml:space="preserve">三维逆向设计能力：能使用三维CAD软件完成逆向工程设备产品逆向设计。 </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工程出图能力：能使用三维CAD软件输出零件图、装配图、爆炸图、渲染图等。输出的工程图样要符合最新的GB或ISO标准。</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快速成型能力：能根据产品使用性能和功能要求，确定三维打印件层厚、支撑方式、放置角度、后处理工艺等工艺参数。</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产品可视化制作能力：能使用图像制作软件等进行产品设计</w:t>
      </w:r>
      <w:r>
        <w:rPr>
          <w:rFonts w:hint="eastAsia" w:ascii="仿宋" w:hAnsi="仿宋" w:eastAsia="仿宋" w:cs="方正仿宋_GB2312"/>
          <w:sz w:val="32"/>
          <w:szCs w:val="32"/>
          <w:lang w:val="en-US" w:eastAsia="zh-CN"/>
        </w:rPr>
        <w:t>展板</w:t>
      </w:r>
      <w:r>
        <w:rPr>
          <w:rFonts w:hint="eastAsia" w:ascii="仿宋" w:hAnsi="仿宋" w:eastAsia="仿宋" w:cs="方正仿宋_GB2312"/>
          <w:sz w:val="32"/>
          <w:szCs w:val="32"/>
        </w:rPr>
        <w:t>和</w:t>
      </w:r>
      <w:r>
        <w:rPr>
          <w:rFonts w:ascii="仿宋" w:hAnsi="仿宋" w:eastAsia="仿宋" w:cs="方正仿宋_GB2312"/>
          <w:sz w:val="32"/>
          <w:szCs w:val="32"/>
        </w:rPr>
        <w:t>PPT</w:t>
      </w:r>
      <w:r>
        <w:rPr>
          <w:rFonts w:hint="eastAsia" w:ascii="仿宋" w:hAnsi="仿宋" w:eastAsia="仿宋" w:cs="方正仿宋_GB2312"/>
          <w:sz w:val="32"/>
          <w:szCs w:val="32"/>
        </w:rPr>
        <w:t>。</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 xml:space="preserve">装配装饰验证能力：能够使用工具完成玩具产品的装 </w:t>
      </w:r>
      <w:r>
        <w:rPr>
          <w:rFonts w:ascii="仿宋" w:hAnsi="仿宋" w:eastAsia="仿宋" w:cs="方正仿宋_GB2312"/>
          <w:sz w:val="32"/>
          <w:szCs w:val="32"/>
        </w:rPr>
        <w:t>配调试、功能验证等操作。</w:t>
      </w:r>
    </w:p>
    <w:p>
      <w:pPr>
        <w:pageBreakBefore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安全文明要求：遵守相关安全防护和环境保护要求。</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14:textFill>
            <w14:solidFill>
              <w14:schemeClr w14:val="tx1"/>
            </w14:solidFill>
          </w14:textFill>
        </w:rPr>
      </w:pPr>
      <w:bookmarkStart w:id="6" w:name="_Toc1282"/>
      <w:r>
        <w:rPr>
          <w:rFonts w:hint="eastAsia" w:ascii="仿宋" w:hAnsi="仿宋" w:eastAsia="仿宋" w:cs="方正仿宋_GB2312"/>
          <w:color w:val="000000" w:themeColor="text1"/>
          <w:lang w:val="en-US"/>
          <w14:textFill>
            <w14:solidFill>
              <w14:schemeClr w14:val="tx1"/>
            </w14:solidFill>
          </w14:textFill>
        </w:rPr>
        <w:t>（四）</w:t>
      </w:r>
      <w:r>
        <w:rPr>
          <w:rFonts w:hint="eastAsia" w:ascii="仿宋" w:hAnsi="仿宋" w:eastAsia="仿宋" w:cs="方正仿宋_GB2312"/>
          <w:color w:val="000000" w:themeColor="text1"/>
          <w14:textFill>
            <w14:solidFill>
              <w14:schemeClr w14:val="tx1"/>
            </w14:solidFill>
          </w14:textFill>
        </w:rPr>
        <w:t>其他要求</w:t>
      </w:r>
      <w:bookmarkEnd w:id="6"/>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 作品必须为原创，不得侵犯他人的知识产权或其它任何权利。</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 作品应充分考虑市场价值和可实现性。</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3. 装配完成的产品应便于拆卸，以便了解内部结构。</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sz w:val="32"/>
          <w:lang w:eastAsia="zh-CN"/>
          <w14:textFill>
            <w14:solidFill>
              <w14:schemeClr w14:val="tx1"/>
            </w14:solidFill>
          </w14:textFill>
        </w:rPr>
      </w:pPr>
      <w:bookmarkStart w:id="7" w:name="_Toc32408"/>
      <w:r>
        <w:rPr>
          <w:rFonts w:hint="eastAsia" w:ascii="仿宋" w:hAnsi="仿宋" w:eastAsia="仿宋" w:cs="方正仿宋_GB2312"/>
          <w:color w:val="000000" w:themeColor="text1"/>
          <w:sz w:val="32"/>
          <w:lang w:eastAsia="zh-CN"/>
          <w14:textFill>
            <w14:solidFill>
              <w14:schemeClr w14:val="tx1"/>
            </w14:solidFill>
          </w14:textFill>
        </w:rPr>
        <w:t>二、竞赛题目与评判标准</w:t>
      </w:r>
      <w:bookmarkEnd w:id="7"/>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14:textFill>
            <w14:solidFill>
              <w14:schemeClr w14:val="tx1"/>
            </w14:solidFill>
          </w14:textFill>
        </w:rPr>
      </w:pPr>
      <w:bookmarkStart w:id="8" w:name="_Toc7769"/>
      <w:r>
        <w:rPr>
          <w:rFonts w:hint="eastAsia" w:ascii="仿宋" w:hAnsi="仿宋" w:eastAsia="仿宋" w:cs="方正仿宋_GB2312"/>
          <w:color w:val="000000" w:themeColor="text1"/>
          <w14:textFill>
            <w14:solidFill>
              <w14:schemeClr w14:val="tx1"/>
            </w14:solidFill>
          </w14:textFill>
        </w:rPr>
        <w:t>（一）竞赛形式及命题标准</w:t>
      </w:r>
      <w:bookmarkEnd w:id="8"/>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1.竞赛形式</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玩具设计师赛项分职工组和学生组，均为单人参赛。同一单位</w:t>
      </w:r>
      <w:r>
        <w:rPr>
          <w:rFonts w:hint="eastAsia" w:ascii="仿宋" w:hAnsi="仿宋" w:eastAsia="仿宋" w:cs="方正仿宋_GB2312"/>
          <w:sz w:val="32"/>
          <w:szCs w:val="32"/>
          <w:lang w:val="en-US" w:eastAsia="zh-CN"/>
        </w:rPr>
        <w:t>同一赛项</w:t>
      </w:r>
      <w:r>
        <w:rPr>
          <w:rFonts w:hint="eastAsia" w:ascii="仿宋" w:hAnsi="仿宋" w:eastAsia="仿宋" w:cs="方正仿宋_GB2312"/>
          <w:sz w:val="32"/>
          <w:szCs w:val="32"/>
        </w:rPr>
        <w:t>各组别限报1支参赛队。</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学生组与职工组比赛形式相同，但竞赛内容的难度上略有不同，评分点上也各有侧重。竞赛设“理论竞赛”和“实践操作”两个环节，各组别总成绩中理论竞赛考试成绩占20%，实操竞赛占80%。</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2.命题标准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玩具设计师项目竞赛理论考题从</w:t>
      </w:r>
      <w:r>
        <w:rPr>
          <w:rFonts w:hint="eastAsia" w:ascii="仿宋" w:hAnsi="仿宋" w:eastAsia="仿宋" w:cs="方正仿宋_GB2312"/>
          <w:b/>
          <w:bCs/>
          <w:sz w:val="32"/>
          <w:szCs w:val="32"/>
          <w:lang w:val="en-US" w:eastAsia="zh-CN"/>
        </w:rPr>
        <w:t>公开题库</w:t>
      </w:r>
      <w:r>
        <w:rPr>
          <w:rFonts w:hint="eastAsia" w:ascii="仿宋" w:hAnsi="仿宋" w:eastAsia="仿宋" w:cs="方正仿宋_GB2312"/>
          <w:b/>
          <w:bCs/>
          <w:sz w:val="32"/>
          <w:szCs w:val="32"/>
        </w:rPr>
        <w:t>中抽取。</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主要参考书目如下：</w:t>
      </w:r>
    </w:p>
    <w:p>
      <w:pPr>
        <w:pageBreakBefore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熊志勇.工业设计基础[M]，电子工业出版社，2024.</w:t>
      </w:r>
    </w:p>
    <w:p>
      <w:pPr>
        <w:pageBreakBefore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GB6675-2014.玩具安全[S]. 北京:中国标准出版社, 2014.</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3.考核评价方法</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玩具设计师项目实操竞赛评分标准参考了《玩具设计师国家职业技能标准》和世界技能大赛《CAD机械设计</w:t>
      </w:r>
      <w:r>
        <w:rPr>
          <w:rFonts w:hint="eastAsia" w:ascii="仿宋" w:hAnsi="仿宋" w:eastAsia="仿宋" w:cs="方正仿宋_GB2312"/>
          <w:sz w:val="32"/>
          <w:szCs w:val="32"/>
          <w:lang w:eastAsia="zh-CN"/>
        </w:rPr>
        <w:t>》《</w:t>
      </w:r>
      <w:r>
        <w:rPr>
          <w:rFonts w:hint="eastAsia" w:ascii="仿宋" w:hAnsi="仿宋" w:eastAsia="仿宋" w:cs="方正仿宋_GB2312"/>
          <w:sz w:val="32"/>
          <w:szCs w:val="32"/>
        </w:rPr>
        <w:t>原型制作》和《工业设计技术》项目的模块化评分方法。</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14:textFill>
            <w14:solidFill>
              <w14:schemeClr w14:val="tx1"/>
            </w14:solidFill>
          </w14:textFill>
        </w:rPr>
      </w:pPr>
      <w:bookmarkStart w:id="9" w:name="_Toc13306"/>
      <w:r>
        <w:rPr>
          <w:rFonts w:hint="eastAsia" w:ascii="仿宋" w:hAnsi="仿宋" w:eastAsia="仿宋" w:cs="方正仿宋_GB2312"/>
          <w:color w:val="000000" w:themeColor="text1"/>
          <w14:textFill>
            <w14:solidFill>
              <w14:schemeClr w14:val="tx1"/>
            </w14:solidFill>
          </w14:textFill>
        </w:rPr>
        <w:t>（二）比赛时间及命题内容</w:t>
      </w:r>
      <w:bookmarkEnd w:id="9"/>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1.竞赛时间</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玩具设计师赛项分为“理论竞赛”和“实践操作”，三部分总用时为11.5小时。其中理论竞赛模块1小时，实践操作模块10.5小时。</w:t>
      </w:r>
    </w:p>
    <w:p>
      <w:pPr>
        <w:spacing w:line="560" w:lineRule="exact"/>
        <w:jc w:val="center"/>
        <w:rPr>
          <w:rFonts w:ascii="仿宋" w:hAnsi="仿宋" w:eastAsia="仿宋" w:cs="方正仿宋_GB2312"/>
          <w:b/>
          <w:bCs/>
          <w:sz w:val="30"/>
          <w:szCs w:val="30"/>
        </w:rPr>
      </w:pPr>
      <w:r>
        <w:rPr>
          <w:rFonts w:hint="eastAsia" w:ascii="仿宋" w:hAnsi="仿宋" w:eastAsia="仿宋" w:cs="方正仿宋_GB2312"/>
          <w:b/>
          <w:bCs/>
          <w:sz w:val="30"/>
          <w:szCs w:val="30"/>
        </w:rPr>
        <w:t>表2 竞赛时间分配表（单位：小时）</w:t>
      </w:r>
    </w:p>
    <w:tbl>
      <w:tblPr>
        <w:tblStyle w:val="58"/>
        <w:tblW w:w="90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8"/>
        <w:gridCol w:w="5097"/>
        <w:gridCol w:w="27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序号</w:t>
            </w:r>
          </w:p>
        </w:tc>
        <w:tc>
          <w:tcPr>
            <w:tcW w:w="5097"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竞 赛 内 容</w:t>
            </w:r>
          </w:p>
        </w:tc>
        <w:tc>
          <w:tcPr>
            <w:tcW w:w="2723"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竞赛时间分配参考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1</w:t>
            </w:r>
          </w:p>
        </w:tc>
        <w:tc>
          <w:tcPr>
            <w:tcW w:w="509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理论竞赛模块</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w:t>
            </w:r>
          </w:p>
        </w:tc>
        <w:tc>
          <w:tcPr>
            <w:tcW w:w="509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实践操作模块</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2.1</w:t>
            </w:r>
          </w:p>
        </w:tc>
        <w:tc>
          <w:tcPr>
            <w:tcW w:w="5097"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任务一：概念设计</w:t>
            </w:r>
          </w:p>
        </w:tc>
        <w:tc>
          <w:tcPr>
            <w:tcW w:w="272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2.2</w:t>
            </w:r>
          </w:p>
        </w:tc>
        <w:tc>
          <w:tcPr>
            <w:tcW w:w="509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任务二：详细设计</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2.3</w:t>
            </w:r>
          </w:p>
        </w:tc>
        <w:tc>
          <w:tcPr>
            <w:tcW w:w="509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任务三：设计可视化展示</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2.4</w:t>
            </w:r>
          </w:p>
        </w:tc>
        <w:tc>
          <w:tcPr>
            <w:tcW w:w="509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任务四：原型制造</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2.5</w:t>
            </w:r>
          </w:p>
        </w:tc>
        <w:tc>
          <w:tcPr>
            <w:tcW w:w="5097"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任务五：转配与验证</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21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2.6</w:t>
            </w:r>
          </w:p>
        </w:tc>
        <w:tc>
          <w:tcPr>
            <w:tcW w:w="5097"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职业素养与安全意识（实操模块）</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全程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jc w:val="center"/>
        </w:trPr>
        <w:tc>
          <w:tcPr>
            <w:tcW w:w="631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总计</w:t>
            </w:r>
          </w:p>
        </w:tc>
        <w:tc>
          <w:tcPr>
            <w:tcW w:w="272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11.5</w:t>
            </w:r>
          </w:p>
        </w:tc>
      </w:tr>
    </w:tbl>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2.命题内容</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（1）理论竞赛模块</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highlight w:val="yellow"/>
        </w:rPr>
      </w:pPr>
      <w:r>
        <w:rPr>
          <w:rFonts w:hint="eastAsia" w:ascii="仿宋" w:hAnsi="仿宋" w:eastAsia="仿宋" w:cs="方正仿宋_GB2312"/>
          <w:sz w:val="32"/>
          <w:szCs w:val="32"/>
        </w:rPr>
        <w:t>赛项试题由专家组长根据本竞赛规程要求并参照全国工业设计职业技能大赛模式组织命题；竞赛采用赛题库并公开竞赛样题的方式进行。职工组与学生组赛题在考核内容和质量要求上有所不同。其中理论考题100%从 700 道公开考题库中抽取。</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最终赛题产生的方式：实际操作赛题在公开样题的基础</w:t>
      </w:r>
      <w:r>
        <w:rPr>
          <w:rFonts w:hint="eastAsia" w:ascii="仿宋" w:hAnsi="仿宋" w:eastAsia="仿宋" w:cs="方正仿宋_GB2312"/>
          <w:sz w:val="32"/>
          <w:szCs w:val="32"/>
        </w:rPr>
        <w:t>上</w:t>
      </w:r>
      <w:r>
        <w:rPr>
          <w:rFonts w:ascii="仿宋" w:hAnsi="仿宋" w:eastAsia="仿宋" w:cs="方正仿宋_GB2312"/>
          <w:sz w:val="32"/>
          <w:szCs w:val="32"/>
        </w:rPr>
        <w:t>变化而成，内容变化限定在 40％以内。</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竞赛时，同一场比赛的相同组别选手采用相同试题。</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（2）实践操作模块</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bookmarkStart w:id="10" w:name="_Hlk105004819"/>
      <w:r>
        <w:rPr>
          <w:rFonts w:hint="eastAsia" w:ascii="仿宋" w:hAnsi="仿宋" w:eastAsia="仿宋" w:cs="方正仿宋_GB2312"/>
          <w:sz w:val="32"/>
          <w:szCs w:val="32"/>
        </w:rPr>
        <w:t>玩具设计师赛项实操竞赛模块内容</w:t>
      </w:r>
      <w:r>
        <w:rPr>
          <w:rFonts w:ascii="仿宋" w:hAnsi="仿宋" w:eastAsia="仿宋" w:cs="方正仿宋_GB2312"/>
          <w:sz w:val="32"/>
          <w:szCs w:val="32"/>
        </w:rPr>
        <w:t>如下：</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模块一：</w:t>
      </w:r>
      <w:r>
        <w:rPr>
          <w:rFonts w:ascii="仿宋" w:hAnsi="仿宋" w:eastAsia="仿宋" w:cs="方正仿宋_GB2312"/>
          <w:b/>
          <w:bCs/>
          <w:sz w:val="32"/>
          <w:szCs w:val="32"/>
        </w:rPr>
        <w:t xml:space="preserve">概念设计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根据</w:t>
      </w:r>
      <w:r>
        <w:rPr>
          <w:rFonts w:hint="eastAsia" w:ascii="仿宋" w:hAnsi="仿宋" w:eastAsia="仿宋" w:cs="方正仿宋_GB2312"/>
          <w:sz w:val="32"/>
          <w:szCs w:val="32"/>
        </w:rPr>
        <w:t>任务书</w:t>
      </w:r>
      <w:r>
        <w:rPr>
          <w:rFonts w:ascii="仿宋" w:hAnsi="仿宋" w:eastAsia="仿宋" w:cs="方正仿宋_GB2312"/>
          <w:sz w:val="32"/>
          <w:szCs w:val="32"/>
        </w:rPr>
        <w:t>进行玩具产品概念设计，应用PLM系统玩具设计知识库进行参考选型，并进行玩具产品概念设计</w:t>
      </w:r>
      <w:r>
        <w:rPr>
          <w:rFonts w:hint="eastAsia" w:ascii="仿宋" w:hAnsi="仿宋" w:eastAsia="仿宋" w:cs="方正仿宋_GB2312"/>
          <w:sz w:val="32"/>
          <w:szCs w:val="32"/>
        </w:rPr>
        <w:t>，</w:t>
      </w:r>
      <w:r>
        <w:rPr>
          <w:rFonts w:ascii="仿宋" w:hAnsi="仿宋" w:eastAsia="仿宋" w:cs="方正仿宋_GB2312"/>
          <w:sz w:val="32"/>
          <w:szCs w:val="32"/>
        </w:rPr>
        <w:t xml:space="preserve">应用手绘板完成玩具产品概念设计的手绘表达。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模块</w:t>
      </w:r>
      <w:r>
        <w:rPr>
          <w:rFonts w:hint="eastAsia" w:ascii="仿宋" w:hAnsi="仿宋" w:eastAsia="仿宋" w:cs="方正仿宋_GB2312"/>
          <w:b/>
          <w:bCs/>
          <w:sz w:val="32"/>
          <w:szCs w:val="32"/>
        </w:rPr>
        <w:t>二</w:t>
      </w:r>
      <w:r>
        <w:rPr>
          <w:rFonts w:ascii="仿宋" w:hAnsi="仿宋" w:eastAsia="仿宋" w:cs="方正仿宋_GB2312"/>
          <w:b/>
          <w:bCs/>
          <w:sz w:val="32"/>
          <w:szCs w:val="32"/>
        </w:rPr>
        <w:t>：详细设计</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hint="eastAsia" w:ascii="仿宋" w:hAnsi="仿宋" w:eastAsia="仿宋" w:cs="方正仿宋_GB2312"/>
          <w:b/>
          <w:bCs/>
          <w:sz w:val="32"/>
          <w:szCs w:val="32"/>
        </w:rPr>
        <w:t xml:space="preserve">任务 1 </w:t>
      </w:r>
      <w:r>
        <w:rPr>
          <w:rFonts w:ascii="仿宋" w:hAnsi="仿宋" w:eastAsia="仿宋" w:cs="方正仿宋_GB2312"/>
          <w:b/>
          <w:bCs/>
          <w:sz w:val="32"/>
          <w:szCs w:val="32"/>
        </w:rPr>
        <w:t xml:space="preserve">产品数据管理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根据任务书要求在 PLM 系统进行玩具项目立项与评审、 玩具产品概念设计评审、并完成玩具产品全生命周期过程</w:t>
      </w:r>
      <w:r>
        <w:rPr>
          <w:rFonts w:hint="eastAsia" w:ascii="仿宋" w:hAnsi="仿宋" w:eastAsia="仿宋" w:cs="方正仿宋_GB2312"/>
          <w:sz w:val="32"/>
          <w:szCs w:val="32"/>
        </w:rPr>
        <w:t>管理</w:t>
      </w:r>
      <w:r>
        <w:rPr>
          <w:rFonts w:ascii="仿宋" w:hAnsi="仿宋" w:eastAsia="仿宋" w:cs="方正仿宋_GB2312"/>
          <w:sz w:val="32"/>
          <w:szCs w:val="32"/>
        </w:rPr>
        <w:t xml:space="preserve">指定工作任务。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 xml:space="preserve">任务 2 产品创新设计建模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根据任务书项目要求和玩具产品概念设计的创意草图，</w:t>
      </w:r>
      <w:r>
        <w:rPr>
          <w:rFonts w:hint="eastAsia" w:ascii="仿宋" w:hAnsi="仿宋" w:eastAsia="仿宋" w:cs="方正仿宋_GB2312"/>
          <w:sz w:val="32"/>
          <w:szCs w:val="32"/>
        </w:rPr>
        <w:t>结</w:t>
      </w:r>
      <w:r>
        <w:rPr>
          <w:rFonts w:ascii="仿宋" w:hAnsi="仿宋" w:eastAsia="仿宋" w:cs="方正仿宋_GB2312"/>
          <w:sz w:val="32"/>
          <w:szCs w:val="32"/>
        </w:rPr>
        <w:t xml:space="preserve">合PLM系统玩具设计知识库，进行玩具产品零部件选型，玩具产品BOM设计与明细表输出，运用三维CAD软件进行玩具产品创新设计建模。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 xml:space="preserve">任务 3 产品逆向建模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应用逆向工程设备扫描指定玩具部件得到三维数据并</w:t>
      </w:r>
      <w:r>
        <w:rPr>
          <w:rFonts w:hint="eastAsia" w:ascii="仿宋" w:hAnsi="仿宋" w:eastAsia="仿宋" w:cs="方正仿宋_GB2312"/>
          <w:sz w:val="32"/>
          <w:szCs w:val="32"/>
        </w:rPr>
        <w:t>进</w:t>
      </w:r>
      <w:r>
        <w:rPr>
          <w:rFonts w:ascii="仿宋" w:hAnsi="仿宋" w:eastAsia="仿宋" w:cs="方正仿宋_GB2312"/>
          <w:sz w:val="32"/>
          <w:szCs w:val="32"/>
        </w:rPr>
        <w:t>行适当处理，根据三维数据进行玩具部件逆向设计，建立</w:t>
      </w:r>
      <w:r>
        <w:rPr>
          <w:rFonts w:hint="eastAsia" w:ascii="仿宋" w:hAnsi="仿宋" w:eastAsia="仿宋" w:cs="方正仿宋_GB2312"/>
          <w:sz w:val="32"/>
          <w:szCs w:val="32"/>
        </w:rPr>
        <w:t>玩具</w:t>
      </w:r>
      <w:r>
        <w:rPr>
          <w:rFonts w:ascii="仿宋" w:hAnsi="仿宋" w:eastAsia="仿宋" w:cs="方正仿宋_GB2312"/>
          <w:sz w:val="32"/>
          <w:szCs w:val="32"/>
        </w:rPr>
        <w:t xml:space="preserve">部件三维数字模型。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 xml:space="preserve">任务 4 产品装配与输出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 xml:space="preserve">结合PLM系统玩具设计知识库、产品创新设计建模和产品逆向建模，完成玩具产品三维装配并提交符合GB/ISO标准的三维装配模型、零件工程图、零件渲染图、产品装配图、爆炸图和设计说明书等，将成果上传PLM系统。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模块</w:t>
      </w:r>
      <w:r>
        <w:rPr>
          <w:rFonts w:hint="eastAsia" w:ascii="仿宋" w:hAnsi="仿宋" w:eastAsia="仿宋" w:cs="方正仿宋_GB2312"/>
          <w:b/>
          <w:bCs/>
          <w:sz w:val="32"/>
          <w:szCs w:val="32"/>
        </w:rPr>
        <w:t>三</w:t>
      </w:r>
      <w:r>
        <w:rPr>
          <w:rFonts w:ascii="仿宋" w:hAnsi="仿宋" w:eastAsia="仿宋" w:cs="方正仿宋_GB2312"/>
          <w:b/>
          <w:bCs/>
          <w:sz w:val="32"/>
          <w:szCs w:val="32"/>
        </w:rPr>
        <w:t xml:space="preserve">：设计可视化展示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编制玩具产品设计说明PPT，制作玩具产品设计</w:t>
      </w:r>
      <w:r>
        <w:rPr>
          <w:rFonts w:hint="eastAsia" w:ascii="仿宋" w:hAnsi="仿宋" w:eastAsia="仿宋" w:cs="方正仿宋_GB2312"/>
          <w:sz w:val="32"/>
          <w:szCs w:val="32"/>
          <w:lang w:eastAsia="zh-CN"/>
        </w:rPr>
        <w:t>展板</w:t>
      </w:r>
      <w:r>
        <w:rPr>
          <w:rFonts w:ascii="仿宋" w:hAnsi="仿宋" w:eastAsia="仿宋" w:cs="方正仿宋_GB2312"/>
          <w:sz w:val="32"/>
          <w:szCs w:val="32"/>
        </w:rPr>
        <w:t xml:space="preserve">，把成果上传到 PLM 系统中。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模块</w:t>
      </w:r>
      <w:r>
        <w:rPr>
          <w:rFonts w:hint="eastAsia" w:ascii="仿宋" w:hAnsi="仿宋" w:eastAsia="仿宋" w:cs="方正仿宋_GB2312"/>
          <w:b/>
          <w:bCs/>
          <w:sz w:val="32"/>
          <w:szCs w:val="32"/>
        </w:rPr>
        <w:t>四</w:t>
      </w:r>
      <w:r>
        <w:rPr>
          <w:rFonts w:ascii="仿宋" w:hAnsi="仿宋" w:eastAsia="仿宋" w:cs="方正仿宋_GB2312"/>
          <w:b/>
          <w:bCs/>
          <w:sz w:val="32"/>
          <w:szCs w:val="32"/>
        </w:rPr>
        <w:t>：原型制造</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利用大赛提供的快速成型设备，根据玩具产品使用性能和</w:t>
      </w:r>
      <w:r>
        <w:rPr>
          <w:rFonts w:ascii="仿宋" w:hAnsi="仿宋" w:eastAsia="仿宋" w:cs="方正仿宋_GB2312"/>
          <w:sz w:val="32"/>
          <w:szCs w:val="32"/>
        </w:rPr>
        <w:t xml:space="preserve">功能要求，完成在指定时间内完成零件的快速成型和后处理。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b/>
          <w:bCs/>
          <w:sz w:val="32"/>
          <w:szCs w:val="32"/>
        </w:rPr>
        <w:t>模块</w:t>
      </w:r>
      <w:r>
        <w:rPr>
          <w:rFonts w:hint="eastAsia" w:ascii="仿宋" w:hAnsi="仿宋" w:eastAsia="仿宋" w:cs="方正仿宋_GB2312"/>
          <w:b/>
          <w:bCs/>
          <w:sz w:val="32"/>
          <w:szCs w:val="32"/>
        </w:rPr>
        <w:t>五</w:t>
      </w:r>
      <w:r>
        <w:rPr>
          <w:rFonts w:ascii="仿宋" w:hAnsi="仿宋" w:eastAsia="仿宋" w:cs="方正仿宋_GB2312"/>
          <w:b/>
          <w:bCs/>
          <w:sz w:val="32"/>
          <w:szCs w:val="32"/>
        </w:rPr>
        <w:t xml:space="preserve">：装配与验证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b/>
          <w:bCs/>
          <w:sz w:val="32"/>
          <w:szCs w:val="32"/>
        </w:rPr>
        <w:t>任务 1 元器件焊接</w:t>
      </w:r>
      <w:r>
        <w:rPr>
          <w:rFonts w:ascii="仿宋" w:hAnsi="仿宋" w:eastAsia="仿宋" w:cs="方正仿宋_GB2312"/>
          <w:sz w:val="32"/>
          <w:szCs w:val="32"/>
        </w:rPr>
        <w:t xml:space="preserve">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应用焊接工具，根据电路原理规范选用赛场提供的电子</w:t>
      </w:r>
      <w:r>
        <w:rPr>
          <w:rFonts w:hint="eastAsia" w:ascii="仿宋" w:hAnsi="仿宋" w:eastAsia="仿宋" w:cs="方正仿宋_GB2312"/>
          <w:sz w:val="32"/>
          <w:szCs w:val="32"/>
        </w:rPr>
        <w:t>器</w:t>
      </w:r>
      <w:r>
        <w:rPr>
          <w:rFonts w:ascii="仿宋" w:hAnsi="仿宋" w:eastAsia="仿宋" w:cs="方正仿宋_GB2312"/>
          <w:sz w:val="32"/>
          <w:szCs w:val="32"/>
        </w:rPr>
        <w:t xml:space="preserve">件，完成元器件电路焊接。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 xml:space="preserve">任务 2 装配装饰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结合赛场提供的其他机械、电子零配件，完成玩具产品</w:t>
      </w:r>
      <w:r>
        <w:rPr>
          <w:rFonts w:hint="eastAsia" w:ascii="仿宋" w:hAnsi="仿宋" w:eastAsia="仿宋" w:cs="方正仿宋_GB2312"/>
          <w:sz w:val="32"/>
          <w:szCs w:val="32"/>
        </w:rPr>
        <w:t>装</w:t>
      </w:r>
      <w:r>
        <w:rPr>
          <w:rFonts w:ascii="仿宋" w:hAnsi="仿宋" w:eastAsia="仿宋" w:cs="方正仿宋_GB2312"/>
          <w:sz w:val="32"/>
          <w:szCs w:val="32"/>
        </w:rPr>
        <w:t xml:space="preserve">配，并选用合适的贴纸来装饰玩具产品原型。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 xml:space="preserve">任务 3 产品验证 </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ascii="仿宋" w:hAnsi="仿宋" w:eastAsia="仿宋" w:cs="方正仿宋_GB2312"/>
          <w:sz w:val="32"/>
          <w:szCs w:val="32"/>
        </w:rPr>
        <w:t>根据任务书要求完成玩具产品的功能验证与展示。</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b/>
          <w:bCs/>
          <w:sz w:val="32"/>
          <w:szCs w:val="32"/>
        </w:rPr>
      </w:pPr>
      <w:r>
        <w:rPr>
          <w:rFonts w:ascii="仿宋" w:hAnsi="仿宋" w:eastAsia="仿宋" w:cs="方正仿宋_GB2312"/>
          <w:b/>
          <w:bCs/>
          <w:sz w:val="32"/>
          <w:szCs w:val="32"/>
        </w:rPr>
        <w:t>模块</w:t>
      </w:r>
      <w:r>
        <w:rPr>
          <w:rFonts w:hint="eastAsia" w:ascii="仿宋" w:hAnsi="仿宋" w:eastAsia="仿宋" w:cs="方正仿宋_GB2312"/>
          <w:b/>
          <w:bCs/>
          <w:sz w:val="32"/>
          <w:szCs w:val="32"/>
          <w:lang w:val="en-US" w:eastAsia="zh-CN"/>
        </w:rPr>
        <w:t>六</w:t>
      </w:r>
      <w:r>
        <w:rPr>
          <w:rFonts w:ascii="仿宋" w:hAnsi="仿宋" w:eastAsia="仿宋" w:cs="方正仿宋_GB2312"/>
          <w:b/>
          <w:bCs/>
          <w:sz w:val="32"/>
          <w:szCs w:val="32"/>
        </w:rPr>
        <w:t>：职业素养与安全意识</w:t>
      </w:r>
      <w:r>
        <w:rPr>
          <w:rFonts w:hint="eastAsia" w:ascii="仿宋" w:hAnsi="仿宋" w:eastAsia="仿宋" w:cs="方正仿宋_GB2312"/>
          <w:b/>
          <w:bCs/>
          <w:sz w:val="32"/>
          <w:szCs w:val="32"/>
        </w:rPr>
        <w:t>（独立过程评价）</w:t>
      </w:r>
    </w:p>
    <w:bookmarkEnd w:id="10"/>
    <w:p>
      <w:pPr>
        <w:pStyle w:val="3"/>
        <w:pageBreakBefore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ascii="仿宋" w:hAnsi="仿宋" w:eastAsia="仿宋" w:cs="方正仿宋_GB2312"/>
          <w:color w:val="000000" w:themeColor="text1"/>
          <w14:textFill>
            <w14:solidFill>
              <w14:schemeClr w14:val="tx1"/>
            </w14:solidFill>
          </w14:textFill>
        </w:rPr>
      </w:pPr>
      <w:bookmarkStart w:id="11" w:name="_Toc1306"/>
      <w:r>
        <w:rPr>
          <w:rFonts w:hint="eastAsia" w:ascii="仿宋" w:hAnsi="仿宋" w:eastAsia="仿宋" w:cs="方正仿宋_GB2312"/>
          <w:color w:val="000000" w:themeColor="text1"/>
          <w14:textFill>
            <w14:solidFill>
              <w14:schemeClr w14:val="tx1"/>
            </w14:solidFill>
          </w14:textFill>
        </w:rPr>
        <w:t>（三）分数权重</w:t>
      </w:r>
      <w:bookmarkEnd w:id="11"/>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1.竞赛分值构成</w:t>
      </w:r>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竞赛分为理论竞赛和实践操作两个模块。两个模块均为100分，其中理论竞赛模块成绩占总成绩的20%，实践操作模块成绩占总成绩的80%。</w:t>
      </w:r>
    </w:p>
    <w:p>
      <w:pPr>
        <w:pStyle w:val="3"/>
        <w:numPr>
          <w:ilvl w:val="0"/>
          <w:numId w:val="0"/>
        </w:numPr>
        <w:spacing w:before="120"/>
        <w:jc w:val="center"/>
        <w:rPr>
          <w:rFonts w:ascii="仿宋" w:hAnsi="仿宋" w:eastAsia="仿宋" w:cs="方正仿宋_GB2312"/>
          <w:bCs/>
          <w:color w:val="auto"/>
          <w:kern w:val="2"/>
          <w:sz w:val="30"/>
          <w:szCs w:val="30"/>
          <w:lang w:val="en-US"/>
        </w:rPr>
      </w:pPr>
      <w:bookmarkStart w:id="12" w:name="五、赛项创新点"/>
      <w:bookmarkEnd w:id="12"/>
      <w:bookmarkStart w:id="13" w:name="_Toc14814"/>
      <w:r>
        <w:rPr>
          <w:rFonts w:hint="eastAsia" w:ascii="仿宋" w:hAnsi="仿宋" w:eastAsia="仿宋" w:cs="方正仿宋_GB2312"/>
          <w:bCs/>
          <w:color w:val="auto"/>
          <w:kern w:val="2"/>
          <w:sz w:val="30"/>
          <w:szCs w:val="30"/>
          <w:lang w:val="en-US"/>
        </w:rPr>
        <w:t>表3实践操作模块分值构成占总分权重</w:t>
      </w:r>
      <w:bookmarkEnd w:id="13"/>
    </w:p>
    <w:tbl>
      <w:tblPr>
        <w:tblStyle w:val="58"/>
        <w:tblW w:w="86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9"/>
        <w:gridCol w:w="4582"/>
        <w:gridCol w:w="1218"/>
        <w:gridCol w:w="20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79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序号</w:t>
            </w:r>
          </w:p>
        </w:tc>
        <w:tc>
          <w:tcPr>
            <w:tcW w:w="4582"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实践操作竞赛模块</w:t>
            </w:r>
          </w:p>
        </w:tc>
        <w:tc>
          <w:tcPr>
            <w:tcW w:w="1218"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分值</w:t>
            </w:r>
          </w:p>
        </w:tc>
        <w:tc>
          <w:tcPr>
            <w:tcW w:w="201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占总分权重%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79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1</w:t>
            </w:r>
          </w:p>
        </w:tc>
        <w:tc>
          <w:tcPr>
            <w:tcW w:w="458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模块一：概念设计</w:t>
            </w:r>
          </w:p>
        </w:tc>
        <w:tc>
          <w:tcPr>
            <w:tcW w:w="121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方正仿宋_GB2312"/>
                <w:sz w:val="28"/>
                <w:szCs w:val="28"/>
                <w:lang w:eastAsia="en-US"/>
              </w:rPr>
            </w:pPr>
            <w:r>
              <w:rPr>
                <w:rFonts w:hint="eastAsia" w:ascii="仿宋" w:hAnsi="仿宋" w:eastAsia="仿宋" w:cs="方正仿宋_GB2312"/>
                <w:sz w:val="28"/>
                <w:szCs w:val="28"/>
                <w:lang w:eastAsia="en-US"/>
              </w:rPr>
              <w:t>10</w:t>
            </w:r>
          </w:p>
        </w:tc>
        <w:tc>
          <w:tcPr>
            <w:tcW w:w="201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方正仿宋_GB2312"/>
                <w:sz w:val="28"/>
                <w:szCs w:val="28"/>
                <w:lang w:val="en-US" w:eastAsia="zh-CN"/>
              </w:rPr>
            </w:pPr>
            <w:r>
              <w:rPr>
                <w:rFonts w:hint="eastAsia" w:ascii="仿宋" w:hAnsi="仿宋" w:eastAsia="仿宋" w:cs="方正仿宋_GB2312"/>
                <w:sz w:val="28"/>
                <w:szCs w:val="28"/>
                <w:lang w:val="en-US"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79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2</w:t>
            </w:r>
          </w:p>
        </w:tc>
        <w:tc>
          <w:tcPr>
            <w:tcW w:w="458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模块二：详细设计</w:t>
            </w:r>
          </w:p>
        </w:tc>
        <w:tc>
          <w:tcPr>
            <w:tcW w:w="121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25</w:t>
            </w:r>
          </w:p>
        </w:tc>
        <w:tc>
          <w:tcPr>
            <w:tcW w:w="201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hint="default" w:ascii="仿宋" w:hAnsi="仿宋" w:eastAsia="仿宋" w:cs="方正仿宋_GB2312"/>
                <w:sz w:val="28"/>
                <w:szCs w:val="28"/>
                <w:lang w:val="en-US" w:eastAsia="zh-CN"/>
              </w:rPr>
            </w:pPr>
            <w:r>
              <w:rPr>
                <w:rFonts w:hint="eastAsia" w:ascii="仿宋" w:hAnsi="仿宋" w:eastAsia="仿宋" w:cs="方正仿宋_GB2312"/>
                <w:sz w:val="28"/>
                <w:szCs w:val="28"/>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79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3</w:t>
            </w:r>
          </w:p>
        </w:tc>
        <w:tc>
          <w:tcPr>
            <w:tcW w:w="458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模块三：设计可视化与展示</w:t>
            </w:r>
          </w:p>
        </w:tc>
        <w:tc>
          <w:tcPr>
            <w:tcW w:w="121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25</w:t>
            </w:r>
          </w:p>
        </w:tc>
        <w:tc>
          <w:tcPr>
            <w:tcW w:w="201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hint="default" w:ascii="仿宋" w:hAnsi="仿宋" w:eastAsia="仿宋" w:cs="方正仿宋_GB2312"/>
                <w:sz w:val="28"/>
                <w:szCs w:val="28"/>
                <w:lang w:val="en-US" w:eastAsia="zh-CN"/>
              </w:rPr>
            </w:pPr>
            <w:r>
              <w:rPr>
                <w:rFonts w:hint="eastAsia" w:ascii="仿宋" w:hAnsi="仿宋" w:eastAsia="仿宋" w:cs="方正仿宋_GB2312"/>
                <w:sz w:val="28"/>
                <w:szCs w:val="28"/>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79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4</w:t>
            </w:r>
          </w:p>
        </w:tc>
        <w:tc>
          <w:tcPr>
            <w:tcW w:w="458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模块四：原型制造</w:t>
            </w:r>
          </w:p>
        </w:tc>
        <w:tc>
          <w:tcPr>
            <w:tcW w:w="121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20</w:t>
            </w:r>
          </w:p>
        </w:tc>
        <w:tc>
          <w:tcPr>
            <w:tcW w:w="201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hint="eastAsia" w:ascii="仿宋" w:hAnsi="仿宋" w:eastAsia="仿宋" w:cs="方正仿宋_GB2312"/>
                <w:sz w:val="28"/>
                <w:szCs w:val="28"/>
                <w:lang w:val="en-US" w:eastAsia="zh-CN"/>
              </w:rPr>
            </w:pPr>
            <w:r>
              <w:rPr>
                <w:rFonts w:hint="eastAsia" w:ascii="仿宋" w:hAnsi="仿宋" w:eastAsia="仿宋" w:cs="方正仿宋_GB2312"/>
                <w:sz w:val="28"/>
                <w:szCs w:val="28"/>
                <w:lang w:eastAsia="en-US"/>
              </w:rPr>
              <w:t>1</w:t>
            </w:r>
            <w:r>
              <w:rPr>
                <w:rFonts w:hint="eastAsia" w:ascii="仿宋" w:hAnsi="仿宋" w:eastAsia="仿宋" w:cs="方正仿宋_GB2312"/>
                <w:sz w:val="28"/>
                <w:szCs w:val="28"/>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79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5</w:t>
            </w:r>
          </w:p>
        </w:tc>
        <w:tc>
          <w:tcPr>
            <w:tcW w:w="458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模块五：装配与验证</w:t>
            </w:r>
          </w:p>
        </w:tc>
        <w:tc>
          <w:tcPr>
            <w:tcW w:w="121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15</w:t>
            </w:r>
          </w:p>
        </w:tc>
        <w:tc>
          <w:tcPr>
            <w:tcW w:w="201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hint="default" w:ascii="仿宋" w:hAnsi="仿宋" w:eastAsia="仿宋" w:cs="方正仿宋_GB2312"/>
                <w:sz w:val="28"/>
                <w:szCs w:val="28"/>
                <w:lang w:val="en-US" w:eastAsia="zh-CN"/>
              </w:rPr>
            </w:pPr>
            <w:r>
              <w:rPr>
                <w:rFonts w:hint="eastAsia" w:ascii="仿宋" w:hAnsi="仿宋" w:eastAsia="仿宋" w:cs="方正仿宋_GB2312"/>
                <w:sz w:val="28"/>
                <w:szCs w:val="28"/>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79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ascii="仿宋" w:hAnsi="仿宋" w:eastAsia="仿宋" w:cs="方正仿宋_GB2312"/>
                <w:sz w:val="28"/>
                <w:szCs w:val="28"/>
                <w:lang w:eastAsia="en-US"/>
              </w:rPr>
            </w:pPr>
            <w:r>
              <w:rPr>
                <w:rFonts w:hint="eastAsia" w:ascii="仿宋" w:hAnsi="仿宋" w:eastAsia="仿宋" w:cs="方正仿宋_GB2312"/>
                <w:sz w:val="28"/>
                <w:szCs w:val="28"/>
                <w:lang w:eastAsia="en-US"/>
              </w:rPr>
              <w:t>6</w:t>
            </w:r>
          </w:p>
        </w:tc>
        <w:tc>
          <w:tcPr>
            <w:tcW w:w="458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职业素养与安全意识（实操模块）</w:t>
            </w:r>
          </w:p>
        </w:tc>
        <w:tc>
          <w:tcPr>
            <w:tcW w:w="121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sz w:val="28"/>
                <w:szCs w:val="28"/>
                <w:lang w:eastAsia="en-US"/>
              </w:rPr>
              <w:t>5</w:t>
            </w:r>
          </w:p>
        </w:tc>
        <w:tc>
          <w:tcPr>
            <w:tcW w:w="201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hint="eastAsia" w:ascii="仿宋" w:hAnsi="仿宋" w:eastAsia="仿宋" w:cs="方正仿宋_GB2312"/>
                <w:sz w:val="28"/>
                <w:szCs w:val="28"/>
                <w:lang w:val="en-US" w:eastAsia="zh-CN"/>
              </w:rPr>
            </w:pPr>
            <w:r>
              <w:rPr>
                <w:rFonts w:hint="eastAsia" w:ascii="仿宋" w:hAnsi="仿宋" w:eastAsia="仿宋" w:cs="方正仿宋_GB2312"/>
                <w:sz w:val="28"/>
                <w:szCs w:val="28"/>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jc w:val="center"/>
        </w:trPr>
        <w:tc>
          <w:tcPr>
            <w:tcW w:w="5381"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合计</w:t>
            </w:r>
          </w:p>
        </w:tc>
        <w:tc>
          <w:tcPr>
            <w:tcW w:w="121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方正仿宋_GB2312"/>
                <w:b/>
                <w:bCs/>
                <w:sz w:val="28"/>
                <w:szCs w:val="28"/>
                <w:lang w:eastAsia="en-US"/>
              </w:rPr>
            </w:pPr>
            <w:r>
              <w:rPr>
                <w:rFonts w:hint="eastAsia" w:ascii="仿宋" w:hAnsi="仿宋" w:eastAsia="仿宋" w:cs="方正仿宋_GB2312"/>
                <w:b/>
                <w:bCs/>
                <w:sz w:val="28"/>
                <w:szCs w:val="28"/>
                <w:lang w:eastAsia="en-US"/>
              </w:rPr>
              <w:t>100</w:t>
            </w:r>
          </w:p>
        </w:tc>
        <w:tc>
          <w:tcPr>
            <w:tcW w:w="2019" w:type="dxa"/>
            <w:shd w:val="clear" w:color="auto" w:fill="auto"/>
            <w:vAlign w:val="center"/>
          </w:tcPr>
          <w:p>
            <w:pPr>
              <w:pStyle w:val="9"/>
              <w:keepNext w:val="0"/>
              <w:keepLines w:val="0"/>
              <w:pageBreakBefore w:val="0"/>
              <w:widowControl w:val="0"/>
              <w:kinsoku/>
              <w:wordWrap/>
              <w:overflowPunct/>
              <w:topLinePunct w:val="0"/>
              <w:autoSpaceDE w:val="0"/>
              <w:autoSpaceDN w:val="0"/>
              <w:bidi w:val="0"/>
              <w:adjustRightInd/>
              <w:snapToGrid/>
              <w:spacing w:after="0" w:line="400" w:lineRule="exact"/>
              <w:ind w:left="0" w:leftChars="0"/>
              <w:jc w:val="center"/>
              <w:textAlignment w:val="auto"/>
              <w:rPr>
                <w:rFonts w:hint="default" w:ascii="仿宋" w:hAnsi="仿宋" w:eastAsia="仿宋" w:cs="方正仿宋_GB2312"/>
                <w:b/>
                <w:bCs/>
                <w:sz w:val="28"/>
                <w:szCs w:val="28"/>
                <w:lang w:val="en-US" w:eastAsia="zh-CN"/>
              </w:rPr>
            </w:pPr>
            <w:r>
              <w:rPr>
                <w:rFonts w:hint="eastAsia" w:ascii="仿宋" w:hAnsi="仿宋" w:eastAsia="仿宋" w:cs="方正仿宋_GB2312"/>
                <w:b/>
                <w:bCs/>
                <w:sz w:val="28"/>
                <w:szCs w:val="28"/>
                <w:lang w:val="en-US" w:eastAsia="zh-CN"/>
              </w:rPr>
              <w:t>80</w:t>
            </w:r>
          </w:p>
        </w:tc>
      </w:tr>
    </w:tbl>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2.评价的分数权重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玩具设计师赛项借鉴和采用世界技能大赛主、客观评分方式。其中“理论竞赛模块”客观评分占100%。“实践操作模块”客观分别占40%，主观评价分别占60%。</w:t>
      </w:r>
    </w:p>
    <w:p>
      <w:pPr>
        <w:spacing w:line="560" w:lineRule="exact"/>
        <w:jc w:val="center"/>
      </w:pPr>
      <w:r>
        <w:rPr>
          <w:rFonts w:hint="eastAsia" w:ascii="仿宋" w:hAnsi="仿宋" w:eastAsia="仿宋" w:cs="方正仿宋_GB2312"/>
          <w:b/>
          <w:bCs/>
          <w:sz w:val="30"/>
          <w:szCs w:val="30"/>
        </w:rPr>
        <w:t>表4 评价分数权重</w:t>
      </w:r>
    </w:p>
    <w:tbl>
      <w:tblPr>
        <w:tblStyle w:val="58"/>
        <w:tblpPr w:leftFromText="180" w:rightFromText="180" w:vertAnchor="text" w:horzAnchor="page" w:tblpXSpec="center" w:tblpY="440"/>
        <w:tblOverlap w:val="never"/>
        <w:tblW w:w="852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53"/>
        <w:gridCol w:w="2308"/>
        <w:gridCol w:w="226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jc w:val="center"/>
        </w:trPr>
        <w:tc>
          <w:tcPr>
            <w:tcW w:w="3953" w:type="dxa"/>
            <w:tcBorders>
              <w:tl2br w:val="single" w:color="000000" w:sz="4" w:space="0"/>
            </w:tcBorders>
            <w:vAlign w:val="center"/>
          </w:tcPr>
          <w:p>
            <w:pPr>
              <w:pStyle w:val="63"/>
              <w:keepNext w:val="0"/>
              <w:keepLines w:val="0"/>
              <w:pageBreakBefore w:val="0"/>
              <w:widowControl/>
              <w:kinsoku/>
              <w:wordWrap/>
              <w:overflowPunct/>
              <w:topLinePunct/>
              <w:autoSpaceDE/>
              <w:autoSpaceDN/>
              <w:bidi w:val="0"/>
              <w:adjustRightInd w:val="0"/>
              <w:snapToGrid w:val="0"/>
              <w:spacing w:line="400" w:lineRule="exact"/>
              <w:ind w:left="2361"/>
              <w:textAlignment w:val="baseline"/>
              <w:rPr>
                <w:rFonts w:cs="方正仿宋_GB2312"/>
                <w:b/>
                <w:bCs/>
                <w:sz w:val="28"/>
                <w:szCs w:val="28"/>
              </w:rPr>
            </w:pPr>
            <w:r>
              <w:rPr>
                <w:rFonts w:hint="eastAsia" w:cs="方正仿宋_GB2312"/>
                <w:b/>
                <w:bCs/>
                <w:sz w:val="28"/>
                <w:szCs w:val="28"/>
              </w:rPr>
              <w:t>权    重</w:t>
            </w:r>
          </w:p>
          <w:p>
            <w:pPr>
              <w:pStyle w:val="63"/>
              <w:keepNext w:val="0"/>
              <w:keepLines w:val="0"/>
              <w:pageBreakBefore w:val="0"/>
              <w:widowControl/>
              <w:kinsoku/>
              <w:wordWrap/>
              <w:overflowPunct/>
              <w:topLinePunct/>
              <w:autoSpaceDE/>
              <w:autoSpaceDN/>
              <w:bidi w:val="0"/>
              <w:adjustRightInd w:val="0"/>
              <w:snapToGrid w:val="0"/>
              <w:spacing w:line="400" w:lineRule="exact"/>
              <w:ind w:left="700"/>
              <w:textAlignment w:val="baseline"/>
              <w:rPr>
                <w:rFonts w:cs="方正仿宋_GB2312"/>
                <w:b/>
                <w:bCs/>
                <w:sz w:val="28"/>
                <w:szCs w:val="28"/>
              </w:rPr>
            </w:pPr>
            <w:r>
              <w:rPr>
                <w:rFonts w:hint="eastAsia" w:cs="方正仿宋_GB2312"/>
                <w:b/>
                <w:bCs/>
                <w:sz w:val="28"/>
                <w:szCs w:val="28"/>
              </w:rPr>
              <w:t>模    块</w:t>
            </w:r>
          </w:p>
        </w:tc>
        <w:tc>
          <w:tcPr>
            <w:tcW w:w="2308" w:type="dxa"/>
            <w:vAlign w:val="center"/>
          </w:tcPr>
          <w:p>
            <w:pPr>
              <w:pStyle w:val="63"/>
              <w:keepNext w:val="0"/>
              <w:keepLines w:val="0"/>
              <w:pageBreakBefore w:val="0"/>
              <w:widowControl/>
              <w:kinsoku/>
              <w:wordWrap/>
              <w:overflowPunct/>
              <w:topLinePunct/>
              <w:autoSpaceDE/>
              <w:autoSpaceDN/>
              <w:bidi w:val="0"/>
              <w:adjustRightInd w:val="0"/>
              <w:snapToGrid w:val="0"/>
              <w:spacing w:line="400" w:lineRule="exact"/>
              <w:ind w:left="641"/>
              <w:textAlignment w:val="baseline"/>
              <w:rPr>
                <w:rFonts w:cs="方正仿宋_GB2312"/>
                <w:b/>
                <w:bCs/>
                <w:sz w:val="28"/>
                <w:szCs w:val="28"/>
              </w:rPr>
            </w:pPr>
            <w:r>
              <w:rPr>
                <w:rFonts w:hint="eastAsia" w:cs="方正仿宋_GB2312"/>
                <w:b/>
                <w:bCs/>
                <w:sz w:val="28"/>
                <w:szCs w:val="28"/>
              </w:rPr>
              <w:t>主观评价</w:t>
            </w:r>
          </w:p>
        </w:tc>
        <w:tc>
          <w:tcPr>
            <w:tcW w:w="2261" w:type="dxa"/>
            <w:vAlign w:val="center"/>
          </w:tcPr>
          <w:p>
            <w:pPr>
              <w:pStyle w:val="63"/>
              <w:keepNext w:val="0"/>
              <w:keepLines w:val="0"/>
              <w:pageBreakBefore w:val="0"/>
              <w:widowControl/>
              <w:kinsoku/>
              <w:wordWrap/>
              <w:overflowPunct/>
              <w:topLinePunct/>
              <w:autoSpaceDE/>
              <w:autoSpaceDN/>
              <w:bidi w:val="0"/>
              <w:adjustRightInd w:val="0"/>
              <w:snapToGrid w:val="0"/>
              <w:spacing w:line="400" w:lineRule="exact"/>
              <w:ind w:left="610"/>
              <w:textAlignment w:val="baseline"/>
              <w:rPr>
                <w:rFonts w:cs="方正仿宋_GB2312"/>
                <w:b/>
                <w:bCs/>
                <w:sz w:val="28"/>
                <w:szCs w:val="28"/>
              </w:rPr>
            </w:pPr>
            <w:r>
              <w:rPr>
                <w:rFonts w:hint="eastAsia" w:cs="方正仿宋_GB2312"/>
                <w:b/>
                <w:bCs/>
                <w:sz w:val="28"/>
                <w:szCs w:val="28"/>
              </w:rPr>
              <w:t>客观测量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jc w:val="center"/>
        </w:trPr>
        <w:tc>
          <w:tcPr>
            <w:tcW w:w="3953" w:type="dxa"/>
            <w:vAlign w:val="center"/>
          </w:tcPr>
          <w:p>
            <w:pPr>
              <w:pStyle w:val="63"/>
              <w:widowControl/>
              <w:topLinePunct/>
              <w:autoSpaceDE/>
              <w:autoSpaceDN/>
              <w:adjustRightInd w:val="0"/>
              <w:snapToGrid w:val="0"/>
              <w:spacing w:before="195" w:line="360" w:lineRule="auto"/>
              <w:ind w:left="136"/>
              <w:jc w:val="center"/>
              <w:textAlignment w:val="baseline"/>
              <w:rPr>
                <w:rFonts w:cs="方正仿宋_GB2312"/>
                <w:sz w:val="28"/>
                <w:szCs w:val="28"/>
                <w:lang w:eastAsia="zh-CN"/>
              </w:rPr>
            </w:pPr>
            <w:r>
              <w:rPr>
                <w:rFonts w:hint="eastAsia" w:cs="方正仿宋_GB2312"/>
                <w:sz w:val="28"/>
                <w:szCs w:val="28"/>
                <w:lang w:eastAsia="zh-CN"/>
              </w:rPr>
              <w:t>理论竞赛模块</w:t>
            </w:r>
          </w:p>
        </w:tc>
        <w:tc>
          <w:tcPr>
            <w:tcW w:w="2308" w:type="dxa"/>
            <w:vAlign w:val="center"/>
          </w:tcPr>
          <w:p>
            <w:pPr>
              <w:pStyle w:val="63"/>
              <w:widowControl/>
              <w:topLinePunct/>
              <w:autoSpaceDE/>
              <w:autoSpaceDN/>
              <w:adjustRightInd w:val="0"/>
              <w:snapToGrid w:val="0"/>
              <w:spacing w:before="212" w:line="360" w:lineRule="auto"/>
              <w:ind w:left="1050"/>
              <w:textAlignment w:val="baseline"/>
              <w:rPr>
                <w:rFonts w:cs="方正仿宋_GB2312"/>
                <w:sz w:val="28"/>
                <w:szCs w:val="28"/>
                <w:lang w:eastAsia="zh-CN"/>
              </w:rPr>
            </w:pPr>
            <w:r>
              <w:rPr>
                <w:rFonts w:hint="eastAsia" w:cs="方正仿宋_GB2312"/>
                <w:sz w:val="28"/>
                <w:szCs w:val="28"/>
                <w:lang w:eastAsia="zh-CN"/>
              </w:rPr>
              <w:t>0%</w:t>
            </w:r>
          </w:p>
        </w:tc>
        <w:tc>
          <w:tcPr>
            <w:tcW w:w="2261" w:type="dxa"/>
            <w:vAlign w:val="center"/>
          </w:tcPr>
          <w:p>
            <w:pPr>
              <w:pStyle w:val="63"/>
              <w:widowControl/>
              <w:topLinePunct/>
              <w:autoSpaceDE/>
              <w:autoSpaceDN/>
              <w:adjustRightInd w:val="0"/>
              <w:snapToGrid w:val="0"/>
              <w:spacing w:before="212" w:line="360" w:lineRule="auto"/>
              <w:ind w:left="939"/>
              <w:textAlignment w:val="baseline"/>
              <w:rPr>
                <w:rFonts w:cs="方正仿宋_GB2312"/>
                <w:sz w:val="28"/>
                <w:szCs w:val="28"/>
                <w:lang w:eastAsia="zh-CN"/>
              </w:rPr>
            </w:pPr>
            <w:r>
              <w:rPr>
                <w:rFonts w:hint="eastAsia" w:cs="方正仿宋_GB2312"/>
                <w:sz w:val="28"/>
                <w:szCs w:val="28"/>
                <w:lang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jc w:val="center"/>
        </w:trPr>
        <w:tc>
          <w:tcPr>
            <w:tcW w:w="3953" w:type="dxa"/>
            <w:vAlign w:val="center"/>
          </w:tcPr>
          <w:p>
            <w:pPr>
              <w:pStyle w:val="63"/>
              <w:widowControl/>
              <w:topLinePunct/>
              <w:autoSpaceDE/>
              <w:autoSpaceDN/>
              <w:adjustRightInd w:val="0"/>
              <w:snapToGrid w:val="0"/>
              <w:spacing w:before="71" w:line="360" w:lineRule="auto"/>
              <w:ind w:left="1288" w:right="107" w:hanging="1152"/>
              <w:jc w:val="center"/>
              <w:textAlignment w:val="baseline"/>
              <w:rPr>
                <w:rFonts w:cs="方正仿宋_GB2312"/>
                <w:sz w:val="28"/>
                <w:szCs w:val="28"/>
                <w:lang w:eastAsia="zh-CN"/>
              </w:rPr>
            </w:pPr>
            <w:r>
              <w:rPr>
                <w:rFonts w:hint="eastAsia" w:cs="方正仿宋_GB2312"/>
                <w:sz w:val="28"/>
                <w:szCs w:val="28"/>
                <w:lang w:eastAsia="zh-CN"/>
              </w:rPr>
              <w:t>实践操作模块</w:t>
            </w:r>
          </w:p>
        </w:tc>
        <w:tc>
          <w:tcPr>
            <w:tcW w:w="2308" w:type="dxa"/>
            <w:vAlign w:val="center"/>
          </w:tcPr>
          <w:p>
            <w:pPr>
              <w:pStyle w:val="63"/>
              <w:widowControl/>
              <w:topLinePunct/>
              <w:autoSpaceDE/>
              <w:autoSpaceDN/>
              <w:adjustRightInd w:val="0"/>
              <w:snapToGrid w:val="0"/>
              <w:spacing w:before="246" w:line="360" w:lineRule="auto"/>
              <w:ind w:left="990"/>
              <w:textAlignment w:val="baseline"/>
              <w:rPr>
                <w:rFonts w:cs="方正仿宋_GB2312"/>
                <w:sz w:val="28"/>
                <w:szCs w:val="28"/>
                <w:lang w:eastAsia="zh-CN"/>
              </w:rPr>
            </w:pPr>
            <w:r>
              <w:rPr>
                <w:rFonts w:hint="eastAsia" w:cs="方正仿宋_GB2312"/>
                <w:sz w:val="28"/>
                <w:szCs w:val="28"/>
                <w:lang w:eastAsia="zh-CN"/>
              </w:rPr>
              <w:t>60%</w:t>
            </w:r>
          </w:p>
        </w:tc>
        <w:tc>
          <w:tcPr>
            <w:tcW w:w="2261" w:type="dxa"/>
            <w:vAlign w:val="center"/>
          </w:tcPr>
          <w:p>
            <w:pPr>
              <w:pStyle w:val="63"/>
              <w:widowControl/>
              <w:topLinePunct/>
              <w:autoSpaceDE/>
              <w:autoSpaceDN/>
              <w:adjustRightInd w:val="0"/>
              <w:snapToGrid w:val="0"/>
              <w:spacing w:before="246" w:line="360" w:lineRule="auto"/>
              <w:ind w:left="961"/>
              <w:textAlignment w:val="baseline"/>
              <w:rPr>
                <w:rFonts w:cs="方正仿宋_GB2312"/>
                <w:sz w:val="28"/>
                <w:szCs w:val="28"/>
                <w:lang w:eastAsia="zh-CN"/>
              </w:rPr>
            </w:pPr>
            <w:r>
              <w:rPr>
                <w:rFonts w:hint="eastAsia" w:cs="方正仿宋_GB2312"/>
                <w:sz w:val="28"/>
                <w:szCs w:val="28"/>
                <w:lang w:eastAsia="zh-CN"/>
              </w:rPr>
              <w:t>40%</w:t>
            </w:r>
          </w:p>
        </w:tc>
      </w:tr>
    </w:tbl>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sz w:val="32"/>
          <w:szCs w:val="32"/>
          <w14:textFill>
            <w14:solidFill>
              <w14:schemeClr w14:val="tx1"/>
            </w14:solidFill>
          </w14:textFill>
        </w:rPr>
      </w:pPr>
      <w:bookmarkStart w:id="14" w:name="_Toc15730"/>
      <w:r>
        <w:rPr>
          <w:rFonts w:hint="eastAsia" w:ascii="仿宋" w:hAnsi="仿宋" w:eastAsia="仿宋" w:cs="方正仿宋_GB2312"/>
          <w:color w:val="000000" w:themeColor="text1"/>
          <w:sz w:val="32"/>
          <w:szCs w:val="32"/>
          <w14:textFill>
            <w14:solidFill>
              <w14:schemeClr w14:val="tx1"/>
            </w14:solidFill>
          </w14:textFill>
        </w:rPr>
        <w:t>（四）评判方式及方法</w:t>
      </w:r>
      <w:bookmarkEnd w:id="14"/>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bookmarkStart w:id="15" w:name="_Toc76885617"/>
      <w:r>
        <w:rPr>
          <w:rFonts w:hint="eastAsia" w:ascii="仿宋" w:hAnsi="仿宋" w:eastAsia="仿宋" w:cs="方正仿宋_GB2312"/>
          <w:sz w:val="32"/>
          <w:szCs w:val="32"/>
        </w:rPr>
        <w:t>1．评判流程</w:t>
      </w:r>
      <w:bookmarkEnd w:id="15"/>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（1）裁判组实行“裁判长负责制”，设裁判长1名，全面负责赛项的裁判与管理工作。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（2）裁判员根据比赛工作需要分为检录裁判、加密裁判、现场裁判和评分裁判，检录裁判、加密裁判不得参与评分工作。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1）检录裁判负责对参赛队伍（选手）进行点名登记、身份核对等工作。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2）加密裁判负责组织参赛队伍（选手）抽签并对参赛队伍（选手）的信息进行加密、解密。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3）现场裁判按规定做好赛场记录，维护赛场纪律。</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4）评分裁判负责对参赛队伍（选手）的技能展示、操作规范和竞赛作品等按赛项评分标准进行评定。</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（3）赛项裁判组负责赛项成绩评定工作，现场裁判对现场检测数据、操作行为进行记录，不予以评判；评分裁判按每2～4人一组进行主观或客观分评价；赛前对裁判进行一定的培训，统一执裁标准。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（4）参赛选手根据赛项任务书的要求进行操作，根据操作要求，需要记录的内容要记录在比赛试题中，需要裁判确认的内容必须经过裁判员的签字确认，否则不得分。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（5）违规扣分情况</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选手有下列情形，需从参赛成绩中扣分：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1）在完成竞赛任务的过程中，因操作不当导致事故，扣10～20分，情况严重者取消比赛资格。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2）因违规操作损坏赛场提供的设备，污染赛场环境等不符合职业规范的行为，视情节扣5～10分。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3）扰乱赛场秩序，干扰裁判员工作，视情节扣5～10分，情况严重者取消比赛资格。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6）赛项裁判组本着“公平、公正、公开、科学、规范、透明、无异议”的原则，根据裁判的现场记录、参赛选手的赛项任务书及评分标准，通过多方面进行综合评价，最终按总评分得分高低，确定参赛选手奖项归属。</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（7）评分方式结合世界技能大赛的方式，以小组为单位，裁判相互监督</w:t>
      </w:r>
      <w:r>
        <w:rPr>
          <w:rFonts w:hint="eastAsia" w:ascii="仿宋" w:hAnsi="仿宋" w:eastAsia="仿宋" w:cs="方正仿宋_GB2312"/>
          <w:sz w:val="32"/>
          <w:szCs w:val="32"/>
          <w:lang w:eastAsia="zh-CN"/>
        </w:rPr>
        <w:t>，</w:t>
      </w:r>
      <w:r>
        <w:rPr>
          <w:rFonts w:hint="eastAsia" w:ascii="仿宋" w:hAnsi="仿宋" w:eastAsia="仿宋" w:cs="方正仿宋_GB2312"/>
          <w:sz w:val="32"/>
          <w:szCs w:val="32"/>
        </w:rPr>
        <w:t>对检测、评分结果进行一查、二审、三复核。确保评分环节准确、公正。成绩经工作人员统计，组委会、裁判组、仲裁组分别核准后，闭幕式上公布。</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bookmarkStart w:id="16" w:name="_Toc76885618"/>
      <w:r>
        <w:rPr>
          <w:rFonts w:hint="eastAsia" w:ascii="仿宋" w:hAnsi="仿宋" w:eastAsia="仿宋" w:cs="方正仿宋_GB2312"/>
          <w:sz w:val="32"/>
          <w:szCs w:val="32"/>
        </w:rPr>
        <w:t>2．评判方法</w:t>
      </w:r>
      <w:bookmarkEnd w:id="16"/>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（1）选手递交的设计图纸、模型需要有一定独创性，要和给定的样题模型具有一定的区别度，否则裁判组会根据评分标准对具有抄袭嫌疑作品扣减主观分。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（2）产品的创新性采用主观评分。</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sz w:val="32"/>
          <w:szCs w:val="32"/>
          <w14:textFill>
            <w14:solidFill>
              <w14:schemeClr w14:val="tx1"/>
            </w14:solidFill>
          </w14:textFill>
        </w:rPr>
      </w:pPr>
      <w:bookmarkStart w:id="17" w:name="_Toc1741"/>
      <w:r>
        <w:rPr>
          <w:rFonts w:hint="eastAsia" w:ascii="仿宋" w:hAnsi="仿宋" w:eastAsia="仿宋" w:cs="方正仿宋_GB2312"/>
          <w:color w:val="000000" w:themeColor="text1"/>
          <w:sz w:val="32"/>
          <w:szCs w:val="32"/>
          <w14:textFill>
            <w14:solidFill>
              <w14:schemeClr w14:val="tx1"/>
            </w14:solidFill>
          </w14:textFill>
        </w:rPr>
        <w:t>（五）成绩管理及奖项设定</w:t>
      </w:r>
      <w:bookmarkEnd w:id="17"/>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bookmarkStart w:id="18" w:name="_Toc76885619"/>
      <w:bookmarkStart w:id="19" w:name="_Toc76885621"/>
      <w:r>
        <w:rPr>
          <w:rFonts w:hint="eastAsia" w:ascii="仿宋" w:hAnsi="仿宋" w:eastAsia="仿宋" w:cs="方正仿宋_GB2312"/>
          <w:sz w:val="32"/>
          <w:szCs w:val="32"/>
        </w:rPr>
        <w:t>1．成绩复核</w:t>
      </w:r>
      <w:bookmarkEnd w:id="18"/>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为保障成绩评判的准确性，监督组将对赛项总成绩排名前30%的所有参赛选手的成绩进行复核；对其余成绩进行抽检复核，抽检覆盖率不得低于15%。如发现成绩错误以书面方式及时告知裁判长，由裁判长更正成绩并签字确认。复核、抽检错误率超过5%的，裁判组将对所有成绩进行复核。</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bookmarkStart w:id="20" w:name="_Toc76885620"/>
      <w:r>
        <w:rPr>
          <w:rFonts w:hint="eastAsia" w:ascii="仿宋" w:hAnsi="仿宋" w:eastAsia="仿宋" w:cs="方正仿宋_GB2312"/>
          <w:sz w:val="32"/>
          <w:szCs w:val="32"/>
        </w:rPr>
        <w:t>2．最终成绩</w:t>
      </w:r>
      <w:bookmarkEnd w:id="20"/>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赛项最终得分按百分制计分。最终成绩经复核无误，由裁判长、监督仲裁人员签字确认后公布。实际操作竞赛结束后24小时内公布最终成绩。</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3．成绩排序和奖项设定</w:t>
      </w:r>
      <w:bookmarkEnd w:id="19"/>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（1）名次排序根据选手竞赛总分评定结果从高到低依次排定。如比赛成绩相同，完成实操竞赛得分高者名次在前；如比赛成绩相同、完成实操竞赛分值相同时，则实际操作竞赛模块</w:t>
      </w:r>
      <w:r>
        <w:rPr>
          <w:rFonts w:hint="eastAsia" w:ascii="仿宋" w:hAnsi="仿宋" w:eastAsia="仿宋" w:cs="方正仿宋_GB2312"/>
          <w:sz w:val="32"/>
          <w:szCs w:val="32"/>
          <w:lang w:val="en-US" w:eastAsia="zh-CN"/>
        </w:rPr>
        <w:t>五</w:t>
      </w:r>
      <w:r>
        <w:rPr>
          <w:rFonts w:hint="eastAsia" w:ascii="仿宋" w:hAnsi="仿宋" w:eastAsia="仿宋" w:cs="方正仿宋_GB2312"/>
          <w:sz w:val="32"/>
          <w:szCs w:val="32"/>
        </w:rPr>
        <w:t>装配与验证得分高者名次在前；如比赛成绩相同、完成实操竞赛分值相同、实际操作竞赛模块五装配与验证分值相同、则实际操作竞赛模块二详细设计得分高者名次在前。</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（2）奖项设定按</w:t>
      </w:r>
      <w:r>
        <w:rPr>
          <w:rFonts w:hint="eastAsia" w:ascii="仿宋" w:hAnsi="仿宋" w:eastAsia="仿宋" w:cs="方正仿宋_GB2312"/>
          <w:sz w:val="32"/>
          <w:szCs w:val="32"/>
          <w:lang w:val="en-US" w:eastAsia="zh-CN"/>
        </w:rPr>
        <w:t>《省二轻集团、省人力资源社会保障厅、省总工会关于举办2024年浙江省工业设计职业技能竞赛暨第四届全国工业设计职业技能大赛浙江省选拔赛的通知》（浙轻司〔2024〕45号）文件要求</w:t>
      </w:r>
      <w:r>
        <w:rPr>
          <w:rFonts w:hint="eastAsia" w:ascii="仿宋" w:hAnsi="仿宋" w:eastAsia="仿宋" w:cs="方正仿宋_GB2312"/>
          <w:sz w:val="32"/>
          <w:szCs w:val="32"/>
        </w:rPr>
        <w:t>执行。</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sz w:val="32"/>
          <w:szCs w:val="32"/>
          <w:lang w:eastAsia="zh-CN"/>
          <w14:textFill>
            <w14:solidFill>
              <w14:schemeClr w14:val="tx1"/>
            </w14:solidFill>
          </w14:textFill>
        </w:rPr>
      </w:pPr>
      <w:bookmarkStart w:id="21" w:name="_Toc5029"/>
      <w:r>
        <w:rPr>
          <w:rFonts w:hint="eastAsia" w:ascii="仿宋" w:hAnsi="仿宋" w:eastAsia="仿宋" w:cs="方正仿宋_GB2312"/>
          <w:color w:val="000000" w:themeColor="text1"/>
          <w:sz w:val="32"/>
          <w:szCs w:val="32"/>
          <w:lang w:eastAsia="zh-CN"/>
          <w14:textFill>
            <w14:solidFill>
              <w14:schemeClr w14:val="tx1"/>
            </w14:solidFill>
          </w14:textFill>
        </w:rPr>
        <w:t>三、竞赛细则</w:t>
      </w:r>
      <w:bookmarkEnd w:id="21"/>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ascii="仿宋" w:hAnsi="仿宋" w:eastAsia="仿宋" w:cs="方正仿宋_GB2312"/>
          <w:color w:val="000000" w:themeColor="text1"/>
          <w:sz w:val="32"/>
          <w:szCs w:val="32"/>
          <w14:textFill>
            <w14:solidFill>
              <w14:schemeClr w14:val="tx1"/>
            </w14:solidFill>
          </w14:textFill>
        </w:rPr>
      </w:pPr>
      <w:bookmarkStart w:id="22" w:name="_Toc17105"/>
      <w:r>
        <w:rPr>
          <w:rFonts w:hint="eastAsia" w:ascii="仿宋" w:hAnsi="仿宋" w:eastAsia="仿宋" w:cs="方正仿宋_GB2312"/>
          <w:color w:val="000000" w:themeColor="text1"/>
          <w:sz w:val="32"/>
          <w:szCs w:val="32"/>
          <w14:textFill>
            <w14:solidFill>
              <w14:schemeClr w14:val="tx1"/>
            </w14:solidFill>
          </w14:textFill>
        </w:rPr>
        <w:t>（一）竞赛日程</w:t>
      </w:r>
      <w:bookmarkEnd w:id="22"/>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场次安排：根据参赛选手报名人数决定实际配置设备数量和实操竞赛场次。</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工位抽签：赛前由选手通过抽签决定竞赛工位。</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ascii="仿宋" w:hAnsi="仿宋" w:eastAsia="仿宋" w:cs="方正仿宋_GB2312"/>
          <w:b/>
          <w:bCs/>
          <w:sz w:val="32"/>
          <w:szCs w:val="32"/>
        </w:rPr>
      </w:pPr>
      <w:r>
        <w:rPr>
          <w:rFonts w:hint="eastAsia" w:ascii="仿宋" w:hAnsi="仿宋" w:eastAsia="仿宋" w:cs="方正仿宋_GB2312"/>
          <w:sz w:val="32"/>
          <w:szCs w:val="32"/>
        </w:rPr>
        <w:t>玩具设计师竞赛日程安排参见表5。竞赛前将根据参赛人数、竞赛批次等做出详细日程表。</w:t>
      </w:r>
    </w:p>
    <w:p>
      <w:pPr>
        <w:pStyle w:val="9"/>
        <w:ind w:left="0" w:leftChars="0"/>
        <w:jc w:val="center"/>
        <w:rPr>
          <w:rFonts w:ascii="仿宋" w:hAnsi="仿宋" w:eastAsia="仿宋" w:cs="方正仿宋_GB2312"/>
          <w:b/>
          <w:bCs/>
          <w:sz w:val="32"/>
          <w:szCs w:val="32"/>
          <w:highlight w:val="yellow"/>
        </w:rPr>
      </w:pPr>
      <w:r>
        <w:rPr>
          <w:rFonts w:hint="eastAsia" w:ascii="仿宋" w:hAnsi="仿宋" w:eastAsia="仿宋" w:cs="方正仿宋_GB2312"/>
          <w:b/>
          <w:bCs/>
          <w:sz w:val="32"/>
          <w:szCs w:val="32"/>
        </w:rPr>
        <w:t>表5竞赛日程预安排表（最终以实际安排为准）</w:t>
      </w:r>
    </w:p>
    <w:tbl>
      <w:tblPr>
        <w:tblStyle w:val="2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1556"/>
        <w:gridCol w:w="4258"/>
        <w:gridCol w:w="1776"/>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shd w:val="clear" w:color="auto" w:fill="auto"/>
            <w:vAlign w:val="center"/>
          </w:tcPr>
          <w:p>
            <w:pPr>
              <w:snapToGrid w:val="0"/>
              <w:jc w:val="center"/>
              <w:rPr>
                <w:rFonts w:hint="eastAsia" w:ascii="仿宋" w:hAnsi="仿宋" w:eastAsia="仿宋" w:cs="仿宋"/>
                <w:b/>
                <w:kern w:val="0"/>
                <w:sz w:val="28"/>
                <w:szCs w:val="28"/>
              </w:rPr>
            </w:pPr>
            <w:r>
              <w:rPr>
                <w:rFonts w:hint="eastAsia" w:ascii="仿宋" w:hAnsi="仿宋" w:eastAsia="仿宋" w:cs="仿宋"/>
                <w:b/>
                <w:kern w:val="0"/>
                <w:sz w:val="28"/>
                <w:szCs w:val="28"/>
              </w:rPr>
              <w:t>日期</w:t>
            </w:r>
          </w:p>
        </w:tc>
        <w:tc>
          <w:tcPr>
            <w:tcW w:w="1556" w:type="dxa"/>
            <w:shd w:val="clear" w:color="auto" w:fill="auto"/>
            <w:vAlign w:val="center"/>
          </w:tcPr>
          <w:p>
            <w:pPr>
              <w:snapToGrid w:val="0"/>
              <w:jc w:val="center"/>
              <w:rPr>
                <w:rFonts w:hint="eastAsia" w:ascii="仿宋" w:hAnsi="仿宋" w:eastAsia="仿宋" w:cs="仿宋"/>
                <w:b/>
                <w:kern w:val="0"/>
                <w:sz w:val="28"/>
                <w:szCs w:val="28"/>
              </w:rPr>
            </w:pPr>
            <w:r>
              <w:rPr>
                <w:rFonts w:hint="eastAsia" w:ascii="仿宋" w:hAnsi="仿宋" w:eastAsia="仿宋" w:cs="仿宋"/>
                <w:b/>
                <w:kern w:val="0"/>
                <w:sz w:val="28"/>
                <w:szCs w:val="28"/>
              </w:rPr>
              <w:t>时间</w:t>
            </w:r>
          </w:p>
        </w:tc>
        <w:tc>
          <w:tcPr>
            <w:tcW w:w="4258" w:type="dxa"/>
            <w:shd w:val="clear" w:color="auto" w:fill="auto"/>
            <w:vAlign w:val="center"/>
          </w:tcPr>
          <w:p>
            <w:pPr>
              <w:snapToGrid w:val="0"/>
              <w:jc w:val="center"/>
              <w:rPr>
                <w:rFonts w:hint="eastAsia" w:ascii="仿宋" w:hAnsi="仿宋" w:eastAsia="仿宋" w:cs="仿宋"/>
                <w:b/>
                <w:kern w:val="0"/>
                <w:sz w:val="28"/>
                <w:szCs w:val="28"/>
              </w:rPr>
            </w:pPr>
            <w:r>
              <w:rPr>
                <w:rFonts w:hint="eastAsia" w:ascii="仿宋" w:hAnsi="仿宋" w:eastAsia="仿宋" w:cs="仿宋"/>
                <w:b/>
                <w:kern w:val="0"/>
                <w:sz w:val="28"/>
                <w:szCs w:val="28"/>
              </w:rPr>
              <w:t>内    容</w:t>
            </w:r>
          </w:p>
        </w:tc>
        <w:tc>
          <w:tcPr>
            <w:tcW w:w="1776" w:type="dxa"/>
            <w:shd w:val="clear" w:color="auto" w:fill="auto"/>
            <w:vAlign w:val="center"/>
          </w:tcPr>
          <w:p>
            <w:pPr>
              <w:snapToGrid w:val="0"/>
              <w:jc w:val="center"/>
              <w:rPr>
                <w:rFonts w:hint="eastAsia" w:ascii="仿宋" w:hAnsi="仿宋" w:eastAsia="仿宋" w:cs="仿宋"/>
                <w:b/>
                <w:kern w:val="0"/>
                <w:sz w:val="28"/>
                <w:szCs w:val="28"/>
              </w:rPr>
            </w:pPr>
            <w:r>
              <w:rPr>
                <w:rFonts w:hint="eastAsia" w:ascii="仿宋" w:hAnsi="仿宋" w:eastAsia="仿宋" w:cs="仿宋"/>
                <w:b/>
                <w:kern w:val="0"/>
                <w:sz w:val="28"/>
                <w:szCs w:val="28"/>
              </w:rPr>
              <w:t>参与人员</w:t>
            </w:r>
          </w:p>
        </w:tc>
        <w:tc>
          <w:tcPr>
            <w:tcW w:w="1355" w:type="dxa"/>
            <w:shd w:val="clear" w:color="auto" w:fill="auto"/>
            <w:vAlign w:val="center"/>
          </w:tcPr>
          <w:p>
            <w:pPr>
              <w:snapToGrid w:val="0"/>
              <w:jc w:val="center"/>
              <w:rPr>
                <w:rFonts w:hint="eastAsia" w:ascii="仿宋" w:hAnsi="仿宋" w:eastAsia="仿宋" w:cs="仿宋"/>
                <w:b/>
                <w:kern w:val="0"/>
                <w:sz w:val="28"/>
                <w:szCs w:val="28"/>
              </w:rPr>
            </w:pPr>
            <w:r>
              <w:rPr>
                <w:rFonts w:hint="eastAsia" w:ascii="仿宋" w:hAnsi="仿宋" w:eastAsia="仿宋" w:cs="仿宋"/>
                <w:b/>
                <w:kern w:val="0"/>
                <w:sz w:val="28"/>
                <w:szCs w:val="28"/>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74" w:type="dxa"/>
            <w:vMerge w:val="restart"/>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w:t>
            </w:r>
          </w:p>
          <w:p>
            <w:pPr>
              <w:jc w:val="center"/>
              <w:rPr>
                <w:rFonts w:hint="eastAsia" w:ascii="仿宋" w:hAnsi="仿宋" w:eastAsia="仿宋" w:cs="仿宋"/>
                <w:sz w:val="24"/>
              </w:rPr>
            </w:pPr>
            <w:r>
              <w:rPr>
                <w:rFonts w:hint="eastAsia" w:ascii="仿宋" w:hAnsi="仿宋" w:eastAsia="仿宋" w:cs="仿宋"/>
                <w:sz w:val="24"/>
              </w:rPr>
              <w:t>第一天</w:t>
            </w:r>
          </w:p>
          <w:p>
            <w:pPr>
              <w:jc w:val="center"/>
              <w:rPr>
                <w:rFonts w:hint="eastAsia" w:ascii="仿宋" w:hAnsi="仿宋" w:eastAsia="仿宋" w:cs="仿宋"/>
                <w:sz w:val="24"/>
              </w:rPr>
            </w:pPr>
            <w:r>
              <w:rPr>
                <w:rFonts w:hint="eastAsia" w:ascii="仿宋" w:hAnsi="仿宋" w:eastAsia="仿宋" w:cs="仿宋"/>
                <w:sz w:val="24"/>
              </w:rPr>
              <w:t>（10月25日）</w:t>
            </w: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上午</w:t>
            </w:r>
          </w:p>
        </w:tc>
        <w:tc>
          <w:tcPr>
            <w:tcW w:w="4258" w:type="dxa"/>
            <w:vAlign w:val="center"/>
          </w:tcPr>
          <w:p>
            <w:pPr>
              <w:jc w:val="center"/>
              <w:rPr>
                <w:rFonts w:hint="eastAsia" w:ascii="仿宋" w:hAnsi="仿宋" w:eastAsia="仿宋" w:cs="仿宋"/>
                <w:sz w:val="24"/>
              </w:rPr>
            </w:pPr>
            <w:r>
              <w:rPr>
                <w:rFonts w:hint="eastAsia" w:ascii="仿宋" w:hAnsi="仿宋" w:eastAsia="仿宋" w:cs="仿宋"/>
                <w:sz w:val="24"/>
              </w:rPr>
              <w:t>专家、裁判报到</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专家组成员、裁判员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174" w:type="dxa"/>
            <w:vMerge w:val="continue"/>
            <w:shd w:val="clear" w:color="auto" w:fill="auto"/>
            <w:vAlign w:val="center"/>
          </w:tcPr>
          <w:p>
            <w:pPr>
              <w:jc w:val="cente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9:00-12:00</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参赛人员报道、食宿安排等</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参赛人员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13:30-14:30</w:t>
            </w:r>
          </w:p>
        </w:tc>
        <w:tc>
          <w:tcPr>
            <w:tcW w:w="4258" w:type="dxa"/>
            <w:vAlign w:val="center"/>
          </w:tcPr>
          <w:p>
            <w:pPr>
              <w:jc w:val="center"/>
              <w:rPr>
                <w:rFonts w:hint="eastAsia" w:ascii="仿宋" w:hAnsi="仿宋" w:eastAsia="仿宋" w:cs="仿宋"/>
                <w:sz w:val="24"/>
              </w:rPr>
            </w:pPr>
            <w:r>
              <w:rPr>
                <w:rFonts w:hint="eastAsia" w:ascii="仿宋" w:hAnsi="仿宋" w:eastAsia="仿宋" w:cs="仿宋"/>
                <w:sz w:val="24"/>
              </w:rPr>
              <w:t>赛场验收</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专家组成员、裁判员、工作人员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14:30-15:30</w:t>
            </w:r>
          </w:p>
        </w:tc>
        <w:tc>
          <w:tcPr>
            <w:tcW w:w="4258" w:type="dxa"/>
            <w:vAlign w:val="center"/>
          </w:tcPr>
          <w:p>
            <w:pPr>
              <w:jc w:val="center"/>
              <w:rPr>
                <w:rFonts w:hint="eastAsia" w:ascii="仿宋" w:hAnsi="仿宋" w:eastAsia="仿宋" w:cs="仿宋"/>
                <w:sz w:val="24"/>
              </w:rPr>
            </w:pPr>
            <w:r>
              <w:rPr>
                <w:rFonts w:hint="eastAsia" w:ascii="仿宋" w:hAnsi="仿宋" w:eastAsia="仿宋" w:cs="仿宋"/>
                <w:sz w:val="24"/>
              </w:rPr>
              <w:t>裁判员分工、裁判员培训与执裁演练、签署公平执裁协议</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全体裁判员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15:30-16:30</w:t>
            </w:r>
          </w:p>
        </w:tc>
        <w:tc>
          <w:tcPr>
            <w:tcW w:w="4258" w:type="dxa"/>
            <w:vAlign w:val="center"/>
          </w:tcPr>
          <w:p>
            <w:pPr>
              <w:jc w:val="center"/>
              <w:rPr>
                <w:rFonts w:hint="eastAsia" w:ascii="仿宋" w:hAnsi="仿宋" w:eastAsia="仿宋" w:cs="仿宋"/>
                <w:sz w:val="24"/>
              </w:rPr>
            </w:pPr>
            <w:r>
              <w:rPr>
                <w:rFonts w:hint="eastAsia" w:ascii="仿宋" w:hAnsi="仿宋" w:eastAsia="仿宋" w:cs="仿宋"/>
                <w:sz w:val="24"/>
              </w:rPr>
              <w:t>开幕式、领队会议</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全体人员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开幕会场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16:30-17:30</w:t>
            </w:r>
          </w:p>
        </w:tc>
        <w:tc>
          <w:tcPr>
            <w:tcW w:w="4258" w:type="dxa"/>
            <w:vAlign w:val="center"/>
          </w:tcPr>
          <w:p>
            <w:pPr>
              <w:jc w:val="center"/>
              <w:rPr>
                <w:rFonts w:hint="eastAsia" w:ascii="仿宋" w:hAnsi="仿宋" w:eastAsia="仿宋" w:cs="仿宋"/>
                <w:sz w:val="24"/>
              </w:rPr>
            </w:pPr>
            <w:r>
              <w:rPr>
                <w:rFonts w:hint="eastAsia" w:ascii="仿宋" w:hAnsi="仿宋" w:eastAsia="仿宋" w:cs="仿宋"/>
                <w:sz w:val="24"/>
              </w:rPr>
              <w:t>赛前会议：赛前安全培训及抽签；</w:t>
            </w:r>
          </w:p>
          <w:p>
            <w:pPr>
              <w:jc w:val="center"/>
              <w:rPr>
                <w:rFonts w:hint="eastAsia" w:ascii="仿宋" w:hAnsi="仿宋" w:eastAsia="仿宋" w:cs="仿宋"/>
                <w:sz w:val="24"/>
              </w:rPr>
            </w:pPr>
            <w:r>
              <w:rPr>
                <w:rFonts w:hint="eastAsia" w:ascii="仿宋" w:hAnsi="仿宋" w:eastAsia="仿宋" w:cs="仿宋"/>
                <w:sz w:val="24"/>
              </w:rPr>
              <w:t>参赛选手签署文明参赛与安全须知协议；</w:t>
            </w:r>
          </w:p>
          <w:p>
            <w:pPr>
              <w:jc w:val="center"/>
              <w:rPr>
                <w:rFonts w:hint="eastAsia" w:ascii="仿宋" w:hAnsi="仿宋" w:eastAsia="仿宋" w:cs="仿宋"/>
                <w:sz w:val="24"/>
              </w:rPr>
            </w:pPr>
            <w:r>
              <w:rPr>
                <w:rFonts w:hint="eastAsia" w:ascii="仿宋" w:hAnsi="仿宋" w:eastAsia="仿宋" w:cs="仿宋"/>
                <w:sz w:val="24"/>
              </w:rPr>
              <w:t>选手适应设备场地、交验工具</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选手、工作人员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17:30-18:00</w:t>
            </w:r>
          </w:p>
        </w:tc>
        <w:tc>
          <w:tcPr>
            <w:tcW w:w="4258" w:type="dxa"/>
            <w:vAlign w:val="center"/>
          </w:tcPr>
          <w:p>
            <w:pPr>
              <w:jc w:val="center"/>
              <w:rPr>
                <w:rFonts w:hint="eastAsia" w:ascii="仿宋" w:hAnsi="仿宋" w:eastAsia="仿宋" w:cs="仿宋"/>
                <w:sz w:val="24"/>
              </w:rPr>
            </w:pPr>
            <w:r>
              <w:rPr>
                <w:rFonts w:hint="eastAsia" w:ascii="仿宋" w:hAnsi="仿宋" w:eastAsia="仿宋" w:cs="仿宋"/>
                <w:sz w:val="24"/>
              </w:rPr>
              <w:t>晚餐与休息</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选手、工作人员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18:00-18:30</w:t>
            </w:r>
          </w:p>
        </w:tc>
        <w:tc>
          <w:tcPr>
            <w:tcW w:w="4258"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rPr>
              <w:t>理论竞赛</w:t>
            </w:r>
            <w:r>
              <w:rPr>
                <w:rFonts w:hint="eastAsia" w:ascii="仿宋" w:hAnsi="仿宋" w:eastAsia="仿宋" w:cs="仿宋"/>
                <w:sz w:val="24"/>
                <w:lang w:val="en-US" w:eastAsia="zh-CN"/>
              </w:rPr>
              <w:t>模块</w:t>
            </w:r>
          </w:p>
          <w:p>
            <w:pPr>
              <w:jc w:val="center"/>
              <w:rPr>
                <w:rFonts w:hint="eastAsia" w:ascii="仿宋" w:hAnsi="仿宋" w:eastAsia="仿宋" w:cs="仿宋"/>
                <w:sz w:val="24"/>
              </w:rPr>
            </w:pPr>
            <w:r>
              <w:rPr>
                <w:rFonts w:hint="eastAsia" w:ascii="仿宋" w:hAnsi="仿宋" w:eastAsia="仿宋" w:cs="仿宋"/>
                <w:sz w:val="24"/>
              </w:rPr>
              <w:t>检录、抽工位号、确认工位号</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18:30-19:30</w:t>
            </w:r>
          </w:p>
        </w:tc>
        <w:tc>
          <w:tcPr>
            <w:tcW w:w="4258" w:type="dxa"/>
            <w:vAlign w:val="center"/>
          </w:tcPr>
          <w:p>
            <w:pPr>
              <w:jc w:val="center"/>
              <w:rPr>
                <w:rFonts w:hint="eastAsia" w:ascii="仿宋" w:hAnsi="仿宋" w:eastAsia="仿宋" w:cs="仿宋"/>
                <w:sz w:val="24"/>
              </w:rPr>
            </w:pPr>
            <w:r>
              <w:rPr>
                <w:rFonts w:hint="eastAsia" w:ascii="仿宋" w:hAnsi="仿宋" w:eastAsia="仿宋" w:cs="仿宋"/>
                <w:sz w:val="24"/>
              </w:rPr>
              <w:t>理论知识竞赛（1小时）</w:t>
            </w:r>
          </w:p>
        </w:tc>
        <w:tc>
          <w:tcPr>
            <w:tcW w:w="1776" w:type="dxa"/>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restart"/>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w:t>
            </w:r>
          </w:p>
          <w:p>
            <w:pPr>
              <w:jc w:val="center"/>
              <w:rPr>
                <w:rFonts w:hint="eastAsia" w:ascii="仿宋" w:hAnsi="仿宋" w:eastAsia="仿宋" w:cs="仿宋"/>
                <w:sz w:val="24"/>
              </w:rPr>
            </w:pPr>
            <w:r>
              <w:rPr>
                <w:rFonts w:hint="eastAsia" w:ascii="仿宋" w:hAnsi="仿宋" w:eastAsia="仿宋" w:cs="仿宋"/>
                <w:sz w:val="24"/>
              </w:rPr>
              <w:t>第二天</w:t>
            </w:r>
          </w:p>
          <w:p>
            <w:pPr>
              <w:rPr>
                <w:rFonts w:hint="eastAsia" w:ascii="仿宋" w:hAnsi="仿宋" w:eastAsia="仿宋" w:cs="仿宋"/>
                <w:sz w:val="24"/>
              </w:rPr>
            </w:pPr>
            <w:r>
              <w:rPr>
                <w:rFonts w:hint="eastAsia" w:ascii="仿宋" w:hAnsi="仿宋" w:eastAsia="仿宋" w:cs="仿宋"/>
                <w:sz w:val="24"/>
              </w:rPr>
              <w:t>（10月26日）</w:t>
            </w: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08:00-08:30</w:t>
            </w:r>
          </w:p>
        </w:tc>
        <w:tc>
          <w:tcPr>
            <w:tcW w:w="4258" w:type="dxa"/>
            <w:shd w:val="clear" w:color="auto" w:fill="auto"/>
            <w:vAlign w:val="center"/>
          </w:tcPr>
          <w:p>
            <w:pPr>
              <w:jc w:val="center"/>
              <w:rPr>
                <w:rFonts w:hint="eastAsia" w:ascii="仿宋" w:hAnsi="仿宋" w:eastAsia="仿宋" w:cs="仿宋"/>
                <w:sz w:val="24"/>
                <w:lang w:val="en-US" w:eastAsia="zh-CN"/>
              </w:rPr>
            </w:pPr>
            <w:r>
              <w:rPr>
                <w:rFonts w:hint="eastAsia" w:ascii="仿宋" w:hAnsi="仿宋" w:eastAsia="仿宋" w:cs="仿宋"/>
                <w:sz w:val="24"/>
              </w:rPr>
              <w:t>实践操作竞赛</w:t>
            </w:r>
            <w:r>
              <w:rPr>
                <w:rFonts w:hint="eastAsia" w:ascii="仿宋" w:hAnsi="仿宋" w:eastAsia="仿宋" w:cs="仿宋"/>
                <w:sz w:val="24"/>
                <w:lang w:val="en-US" w:eastAsia="zh-CN"/>
              </w:rPr>
              <w:t>模块</w:t>
            </w:r>
          </w:p>
          <w:p>
            <w:pPr>
              <w:jc w:val="center"/>
              <w:rPr>
                <w:rFonts w:hint="eastAsia" w:ascii="仿宋" w:hAnsi="仿宋" w:eastAsia="仿宋" w:cs="仿宋"/>
                <w:sz w:val="24"/>
              </w:rPr>
            </w:pPr>
            <w:r>
              <w:rPr>
                <w:rFonts w:hint="eastAsia" w:ascii="仿宋" w:hAnsi="仿宋" w:eastAsia="仿宋" w:cs="仿宋"/>
                <w:sz w:val="24"/>
              </w:rPr>
              <w:t>检录</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检录处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08:30-12:00（连续进行）</w:t>
            </w:r>
          </w:p>
        </w:tc>
        <w:tc>
          <w:tcPr>
            <w:tcW w:w="4258" w:type="dxa"/>
            <w:shd w:val="clear" w:color="auto" w:fill="auto"/>
            <w:vAlign w:val="center"/>
          </w:tcPr>
          <w:p>
            <w:pPr>
              <w:jc w:val="center"/>
              <w:rPr>
                <w:rFonts w:hint="eastAsia" w:ascii="仿宋" w:hAnsi="仿宋" w:eastAsia="仿宋" w:cs="仿宋"/>
                <w:sz w:val="24"/>
                <w:lang w:val="en-US" w:eastAsia="zh-CN"/>
              </w:rPr>
            </w:pPr>
            <w:r>
              <w:rPr>
                <w:rFonts w:hint="eastAsia" w:ascii="仿宋" w:hAnsi="仿宋" w:eastAsia="仿宋" w:cs="仿宋"/>
                <w:sz w:val="24"/>
              </w:rPr>
              <w:t>实践操作竞赛</w:t>
            </w:r>
            <w:r>
              <w:rPr>
                <w:rFonts w:hint="eastAsia" w:ascii="仿宋" w:hAnsi="仿宋" w:eastAsia="仿宋" w:cs="仿宋"/>
                <w:sz w:val="24"/>
                <w:lang w:val="en-US" w:eastAsia="zh-CN"/>
              </w:rPr>
              <w:t>模块</w:t>
            </w:r>
          </w:p>
          <w:p>
            <w:pPr>
              <w:jc w:val="center"/>
              <w:rPr>
                <w:rFonts w:hint="eastAsia" w:ascii="仿宋" w:hAnsi="仿宋" w:eastAsia="仿宋" w:cs="仿宋"/>
                <w:sz w:val="24"/>
              </w:rPr>
            </w:pPr>
            <w:r>
              <w:rPr>
                <w:rFonts w:hint="eastAsia" w:ascii="仿宋" w:hAnsi="仿宋" w:eastAsia="仿宋" w:cs="仿宋"/>
                <w:sz w:val="24"/>
              </w:rPr>
              <w:t>（3.5小时）</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bookmarkStart w:id="23" w:name="OLE_LINK2" w:colFirst="3" w:colLast="4"/>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11:00</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切片提交</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竞赛场地</w:t>
            </w:r>
          </w:p>
        </w:tc>
      </w:tr>
      <w:bookmarkEnd w:id="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11:00-19:00（分组轮流）</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 xml:space="preserve">三维打印 </w:t>
            </w:r>
          </w:p>
          <w:p>
            <w:pPr>
              <w:jc w:val="center"/>
              <w:rPr>
                <w:rFonts w:hint="eastAsia" w:ascii="仿宋" w:hAnsi="仿宋" w:eastAsia="仿宋" w:cs="仿宋"/>
                <w:sz w:val="24"/>
                <w:highlight w:val="yellow"/>
              </w:rPr>
            </w:pPr>
            <w:r>
              <w:rPr>
                <w:rFonts w:hint="eastAsia" w:ascii="仿宋" w:hAnsi="仿宋" w:eastAsia="仿宋" w:cs="仿宋"/>
                <w:sz w:val="24"/>
              </w:rPr>
              <w:t>（每组限2.5小时）</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选手、监考工作人员、裁判</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12:00-12:30</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午餐与休息</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12:30-17:00（连续进行）</w:t>
            </w:r>
          </w:p>
        </w:tc>
        <w:tc>
          <w:tcPr>
            <w:tcW w:w="4258" w:type="dxa"/>
            <w:shd w:val="clear" w:color="auto" w:fill="auto"/>
            <w:vAlign w:val="center"/>
          </w:tcPr>
          <w:p>
            <w:pPr>
              <w:jc w:val="center"/>
              <w:rPr>
                <w:rFonts w:hint="eastAsia" w:ascii="仿宋" w:hAnsi="仿宋" w:eastAsia="仿宋" w:cs="仿宋"/>
                <w:sz w:val="24"/>
                <w:lang w:val="en-US" w:eastAsia="zh-CN"/>
              </w:rPr>
            </w:pPr>
            <w:r>
              <w:rPr>
                <w:rFonts w:hint="eastAsia" w:ascii="仿宋" w:hAnsi="仿宋" w:eastAsia="仿宋" w:cs="仿宋"/>
                <w:sz w:val="24"/>
              </w:rPr>
              <w:t>实践操作竞赛</w:t>
            </w:r>
            <w:r>
              <w:rPr>
                <w:rFonts w:hint="eastAsia" w:ascii="仿宋" w:hAnsi="仿宋" w:eastAsia="仿宋" w:cs="仿宋"/>
                <w:sz w:val="24"/>
                <w:lang w:val="en-US" w:eastAsia="zh-CN"/>
              </w:rPr>
              <w:t>模块</w:t>
            </w:r>
          </w:p>
          <w:p>
            <w:pPr>
              <w:jc w:val="center"/>
              <w:rPr>
                <w:rFonts w:hint="eastAsia" w:ascii="仿宋" w:hAnsi="仿宋" w:eastAsia="仿宋" w:cs="仿宋"/>
                <w:sz w:val="24"/>
              </w:rPr>
            </w:pPr>
            <w:r>
              <w:rPr>
                <w:rFonts w:hint="eastAsia" w:ascii="仿宋" w:hAnsi="仿宋" w:eastAsia="仿宋" w:cs="仿宋"/>
                <w:sz w:val="24"/>
              </w:rPr>
              <w:t>（4.5小时）</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12:30后</w:t>
            </w:r>
          </w:p>
          <w:p>
            <w:pPr>
              <w:jc w:val="center"/>
              <w:rPr>
                <w:rFonts w:hint="eastAsia" w:ascii="仿宋" w:hAnsi="仿宋" w:eastAsia="仿宋" w:cs="仿宋"/>
                <w:sz w:val="24"/>
              </w:rPr>
            </w:pPr>
            <w:r>
              <w:rPr>
                <w:rFonts w:hint="eastAsia" w:ascii="仿宋" w:hAnsi="仿宋" w:eastAsia="仿宋" w:cs="仿宋"/>
                <w:sz w:val="24"/>
              </w:rPr>
              <w:t>（分组轮流）</w:t>
            </w:r>
          </w:p>
        </w:tc>
        <w:tc>
          <w:tcPr>
            <w:tcW w:w="4258" w:type="dxa"/>
            <w:shd w:val="clear" w:color="auto" w:fill="auto"/>
            <w:vAlign w:val="center"/>
          </w:tcPr>
          <w:p>
            <w:pPr>
              <w:jc w:val="center"/>
              <w:rPr>
                <w:rFonts w:hint="eastAsia" w:ascii="仿宋" w:hAnsi="仿宋" w:eastAsia="仿宋" w:cs="仿宋"/>
                <w:sz w:val="24"/>
                <w:highlight w:val="yellow"/>
              </w:rPr>
            </w:pPr>
            <w:r>
              <w:rPr>
                <w:rFonts w:hint="eastAsia" w:ascii="仿宋" w:hAnsi="仿宋" w:eastAsia="仿宋" w:cs="仿宋"/>
                <w:sz w:val="24"/>
              </w:rPr>
              <w:t xml:space="preserve">三维扫描 </w:t>
            </w:r>
            <w:r>
              <w:rPr>
                <w:rFonts w:hint="eastAsia" w:ascii="仿宋" w:hAnsi="仿宋" w:eastAsia="仿宋" w:cs="仿宋"/>
                <w:sz w:val="24"/>
              </w:rPr>
              <w:br w:type="textWrapping"/>
            </w:r>
            <w:r>
              <w:rPr>
                <w:rFonts w:hint="eastAsia" w:ascii="仿宋" w:hAnsi="仿宋" w:eastAsia="仿宋" w:cs="仿宋"/>
                <w:sz w:val="24"/>
              </w:rPr>
              <w:t>（每组限20分钟）</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17:00-17:30</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晚餐与休息</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17:30-19:30</w:t>
            </w:r>
          </w:p>
        </w:tc>
        <w:tc>
          <w:tcPr>
            <w:tcW w:w="4258" w:type="dxa"/>
            <w:shd w:val="clear" w:color="auto" w:fill="auto"/>
            <w:vAlign w:val="center"/>
          </w:tcPr>
          <w:p>
            <w:pPr>
              <w:jc w:val="center"/>
              <w:rPr>
                <w:rFonts w:hint="eastAsia" w:ascii="仿宋" w:hAnsi="仿宋" w:eastAsia="仿宋" w:cs="仿宋"/>
                <w:sz w:val="24"/>
                <w:lang w:val="en-US" w:eastAsia="zh-CN"/>
              </w:rPr>
            </w:pPr>
            <w:r>
              <w:rPr>
                <w:rFonts w:hint="eastAsia" w:ascii="仿宋" w:hAnsi="仿宋" w:eastAsia="仿宋" w:cs="仿宋"/>
                <w:sz w:val="24"/>
              </w:rPr>
              <w:t>实践操作竞赛</w:t>
            </w:r>
            <w:r>
              <w:rPr>
                <w:rFonts w:hint="eastAsia" w:ascii="仿宋" w:hAnsi="仿宋" w:eastAsia="仿宋" w:cs="仿宋"/>
                <w:sz w:val="24"/>
                <w:lang w:val="en-US" w:eastAsia="zh-CN"/>
              </w:rPr>
              <w:t>模块</w:t>
            </w:r>
          </w:p>
          <w:p>
            <w:pPr>
              <w:jc w:val="center"/>
              <w:rPr>
                <w:rFonts w:hint="eastAsia" w:ascii="仿宋" w:hAnsi="仿宋" w:eastAsia="仿宋" w:cs="仿宋"/>
                <w:sz w:val="24"/>
              </w:rPr>
            </w:pPr>
            <w:r>
              <w:rPr>
                <w:rFonts w:hint="eastAsia" w:ascii="仿宋" w:hAnsi="仿宋" w:eastAsia="仿宋" w:cs="仿宋"/>
                <w:sz w:val="24"/>
              </w:rPr>
              <w:t>（2小时）</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19:30-20:00（集中进行）</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实践操作竞赛</w:t>
            </w:r>
            <w:r>
              <w:rPr>
                <w:rFonts w:hint="eastAsia" w:ascii="仿宋" w:hAnsi="仿宋" w:eastAsia="仿宋" w:cs="仿宋"/>
                <w:sz w:val="24"/>
                <w:lang w:val="en-US" w:eastAsia="zh-CN"/>
              </w:rPr>
              <w:t>模块</w:t>
            </w:r>
            <w:r>
              <w:rPr>
                <w:rFonts w:hint="eastAsia" w:ascii="仿宋" w:hAnsi="仿宋" w:eastAsia="仿宋" w:cs="仿宋"/>
                <w:sz w:val="24"/>
              </w:rPr>
              <w:t xml:space="preserve"> 装配验证</w:t>
            </w:r>
          </w:p>
          <w:p>
            <w:pPr>
              <w:jc w:val="center"/>
              <w:rPr>
                <w:rFonts w:hint="eastAsia" w:ascii="仿宋" w:hAnsi="仿宋" w:eastAsia="仿宋" w:cs="仿宋"/>
                <w:sz w:val="24"/>
              </w:rPr>
            </w:pPr>
            <w:r>
              <w:rPr>
                <w:rFonts w:hint="eastAsia" w:ascii="仿宋" w:hAnsi="仿宋" w:eastAsia="仿宋" w:cs="仿宋"/>
                <w:sz w:val="24"/>
              </w:rPr>
              <w:t>（0.5小时）</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选手、监考工作人员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20:00-22:00</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评分</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裁判员、监督员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竞赛评分室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174" w:type="dxa"/>
            <w:vMerge w:val="restart"/>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w:t>
            </w:r>
          </w:p>
          <w:p>
            <w:pPr>
              <w:jc w:val="center"/>
              <w:rPr>
                <w:rFonts w:hint="eastAsia" w:ascii="仿宋" w:hAnsi="仿宋" w:eastAsia="仿宋" w:cs="仿宋"/>
                <w:sz w:val="24"/>
              </w:rPr>
            </w:pPr>
            <w:r>
              <w:rPr>
                <w:rFonts w:hint="eastAsia" w:ascii="仿宋" w:hAnsi="仿宋" w:eastAsia="仿宋" w:cs="仿宋"/>
                <w:sz w:val="24"/>
              </w:rPr>
              <w:t>第三天</w:t>
            </w:r>
          </w:p>
          <w:p>
            <w:pPr>
              <w:jc w:val="center"/>
              <w:rPr>
                <w:rFonts w:hint="eastAsia" w:ascii="仿宋" w:hAnsi="仿宋" w:eastAsia="仿宋" w:cs="仿宋"/>
                <w:sz w:val="24"/>
              </w:rPr>
            </w:pPr>
            <w:r>
              <w:rPr>
                <w:rFonts w:hint="eastAsia" w:ascii="仿宋" w:hAnsi="仿宋" w:eastAsia="仿宋" w:cs="仿宋"/>
                <w:sz w:val="24"/>
              </w:rPr>
              <w:t>（10月</w:t>
            </w:r>
          </w:p>
          <w:p>
            <w:pPr>
              <w:jc w:val="center"/>
              <w:rPr>
                <w:rFonts w:hint="eastAsia" w:ascii="仿宋" w:hAnsi="仿宋" w:eastAsia="仿宋" w:cs="仿宋"/>
                <w:sz w:val="24"/>
              </w:rPr>
            </w:pPr>
            <w:r>
              <w:rPr>
                <w:rFonts w:hint="eastAsia" w:ascii="仿宋" w:hAnsi="仿宋" w:eastAsia="仿宋" w:cs="仿宋"/>
                <w:sz w:val="24"/>
              </w:rPr>
              <w:t>27日）</w:t>
            </w:r>
          </w:p>
        </w:tc>
        <w:tc>
          <w:tcPr>
            <w:tcW w:w="1556" w:type="dxa"/>
            <w:shd w:val="clear" w:color="auto" w:fill="auto"/>
            <w:vAlign w:val="center"/>
          </w:tcPr>
          <w:p>
            <w:pPr>
              <w:rPr>
                <w:rFonts w:hint="eastAsia" w:ascii="仿宋" w:hAnsi="仿宋" w:eastAsia="仿宋" w:cs="仿宋"/>
                <w:sz w:val="24"/>
              </w:rPr>
            </w:pPr>
            <w:r>
              <w:rPr>
                <w:rFonts w:hint="eastAsia" w:ascii="仿宋" w:hAnsi="仿宋" w:eastAsia="仿宋" w:cs="仿宋"/>
                <w:sz w:val="24"/>
              </w:rPr>
              <w:t>09:00-11:00</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评分</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裁判员、监督员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竞赛评分室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4" w:type="dxa"/>
            <w:vMerge w:val="continue"/>
            <w:shd w:val="clear" w:color="auto" w:fill="auto"/>
            <w:vAlign w:val="center"/>
          </w:tcPr>
          <w:p>
            <w:pPr>
              <w:jc w:val="center"/>
              <w:rPr>
                <w:rFonts w:hint="eastAsia" w:ascii="仿宋" w:hAnsi="仿宋" w:eastAsia="仿宋" w:cs="仿宋"/>
                <w:sz w:val="24"/>
              </w:rPr>
            </w:pPr>
          </w:p>
        </w:tc>
        <w:tc>
          <w:tcPr>
            <w:tcW w:w="155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11:30</w:t>
            </w:r>
          </w:p>
        </w:tc>
        <w:tc>
          <w:tcPr>
            <w:tcW w:w="4258"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闭幕式、赛项点评、公布成绩</w:t>
            </w:r>
          </w:p>
        </w:tc>
        <w:tc>
          <w:tcPr>
            <w:tcW w:w="1776"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选手、裁判员、工作人员</w:t>
            </w:r>
          </w:p>
        </w:tc>
        <w:tc>
          <w:tcPr>
            <w:tcW w:w="1355" w:type="dxa"/>
            <w:shd w:val="clear" w:color="auto" w:fill="auto"/>
            <w:vAlign w:val="center"/>
          </w:tcPr>
          <w:p>
            <w:pPr>
              <w:jc w:val="center"/>
              <w:rPr>
                <w:rFonts w:hint="eastAsia" w:ascii="仿宋" w:hAnsi="仿宋" w:eastAsia="仿宋" w:cs="仿宋"/>
                <w:sz w:val="24"/>
              </w:rPr>
            </w:pPr>
            <w:r>
              <w:rPr>
                <w:rFonts w:hint="eastAsia" w:ascii="仿宋" w:hAnsi="仿宋" w:eastAsia="仿宋" w:cs="仿宋"/>
                <w:sz w:val="24"/>
              </w:rPr>
              <w:t>闭幕会场</w:t>
            </w:r>
          </w:p>
        </w:tc>
      </w:tr>
    </w:tbl>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14:textFill>
            <w14:solidFill>
              <w14:schemeClr w14:val="tx1"/>
            </w14:solidFill>
          </w14:textFill>
        </w:rPr>
      </w:pPr>
      <w:bookmarkStart w:id="24" w:name="_Toc17123"/>
      <w:r>
        <w:rPr>
          <w:rFonts w:hint="eastAsia" w:ascii="仿宋" w:hAnsi="仿宋" w:eastAsia="仿宋" w:cs="仿宋"/>
          <w:color w:val="000000" w:themeColor="text1"/>
          <w14:textFill>
            <w14:solidFill>
              <w14:schemeClr w14:val="tx1"/>
            </w14:solidFill>
          </w14:textFill>
        </w:rPr>
        <w:t>（二）裁判员及相关技术赛务支持人员工作要求</w:t>
      </w:r>
      <w:bookmarkEnd w:id="24"/>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sz w:val="32"/>
          <w:szCs w:val="32"/>
        </w:rPr>
      </w:pPr>
      <w:bookmarkStart w:id="25" w:name="_Toc76885627"/>
      <w:r>
        <w:rPr>
          <w:rFonts w:hint="eastAsia" w:ascii="仿宋" w:hAnsi="仿宋" w:eastAsia="仿宋" w:cs="仿宋"/>
          <w:b/>
          <w:bCs/>
          <w:sz w:val="32"/>
          <w:szCs w:val="32"/>
        </w:rPr>
        <w:t>1．裁判长</w:t>
      </w:r>
      <w:bookmarkEnd w:id="25"/>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赛场实行裁判长负责制，全面负责本赛项的竞赛执裁工作。裁判长由大赛组委会选派。</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sz w:val="32"/>
          <w:szCs w:val="32"/>
        </w:rPr>
      </w:pPr>
      <w:bookmarkStart w:id="26" w:name="_Toc76885628"/>
      <w:r>
        <w:rPr>
          <w:rFonts w:hint="eastAsia" w:ascii="仿宋" w:hAnsi="仿宋" w:eastAsia="仿宋" w:cs="仿宋"/>
          <w:b/>
          <w:bCs/>
          <w:sz w:val="32"/>
          <w:szCs w:val="32"/>
        </w:rPr>
        <w:t>2．裁判员的条件和组成</w:t>
      </w:r>
      <w:bookmarkEnd w:id="26"/>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（1）大赛裁判由</w:t>
      </w:r>
      <w:r>
        <w:rPr>
          <w:rFonts w:hint="eastAsia" w:ascii="仿宋" w:hAnsi="仿宋" w:eastAsia="仿宋" w:cs="仿宋"/>
          <w:sz w:val="32"/>
          <w:szCs w:val="32"/>
          <w:lang w:val="en-US" w:eastAsia="zh-CN"/>
        </w:rPr>
        <w:t>组委会</w:t>
      </w:r>
      <w:r>
        <w:rPr>
          <w:rFonts w:hint="eastAsia" w:ascii="仿宋" w:hAnsi="仿宋" w:eastAsia="仿宋" w:cs="仿宋"/>
          <w:sz w:val="32"/>
          <w:szCs w:val="32"/>
        </w:rPr>
        <w:t>选派。裁判员原则上执裁选派赛项，大赛执委会可以根据工作需要调整裁判工作岗位。</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（2）选派裁判须具有相关职业技能竞赛裁判员资格。一旦确认担任裁判员工作后，比赛中途不得更换人选。若裁判员不能胜任裁判技术工作，由裁判长按照大赛组委会相关要求处理。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裁判员应服从裁判长的管理，裁判员的工作由裁判长指派。在工作时间内，裁判员不得徇私舞弊、无故迟到、早退、中途离开工作地或放弃工作，否则将视其影响程度进行相应处理，直至取消裁判员资格并记录在案。</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（4）裁判员按工作需要，由裁判长将其分成现场裁判组、检测评分组两个小组开展工作。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sz w:val="32"/>
          <w:szCs w:val="32"/>
        </w:rPr>
      </w:pPr>
      <w:bookmarkStart w:id="27" w:name="_Toc76885629"/>
      <w:r>
        <w:rPr>
          <w:rFonts w:hint="eastAsia" w:ascii="仿宋" w:hAnsi="仿宋" w:eastAsia="仿宋" w:cs="仿宋"/>
          <w:b/>
          <w:bCs/>
          <w:sz w:val="32"/>
          <w:szCs w:val="32"/>
        </w:rPr>
        <w:t>3．裁判员的工作内容</w:t>
      </w:r>
      <w:bookmarkEnd w:id="27"/>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（1）裁判员赛前培训。裁判员需在赛前参加裁判工作培训，掌握与执裁工作相关的竞赛技术规则、任务要求、评分标准、成绩管理、安全注意事项等。</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现场执裁。现场裁判负责引导选手在赛位或等候区域等待竞赛指令。期间，现场裁判需向选手宣读竞赛须知。提醒选手遵照安全规定和操作规范进行比赛。现场裁判适时提醒选手比赛剩余时间，到竞赛结束时，选手仍未停止作业，现场裁判在确保安全前提下有权强制终止选手作业。现场裁判负责检查选手携带的物品，违规物品一律清出赛场。比赛结束后裁判员要监督选手提交图纸等比赛作品。比赛换场期间，现场裁判须做好选手的隔离工作和比赛设备的复位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（3）检测评分。检测组裁判将和第三方检测人员一起对选手的作品进行检测和打分，完成检测的选手作品经过涂装处理后集中进行性能验证。</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（4）竞赛材料和作品管理。由现场执裁裁判在规定时间发放试卷、元器件等竞赛材料，于赛后回收、密封所有竞赛作品和资料并将其交予赛项承办单位就地保存，填写《竞赛作品回收表》。</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（5）成绩复核及数据录入、统计。如在成绩复核中发现错误，裁判长须会同相关评分裁判更正成绩并签字确认。</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bookmarkStart w:id="28" w:name="_Toc76885630"/>
      <w:r>
        <w:rPr>
          <w:rFonts w:hint="eastAsia" w:ascii="仿宋" w:hAnsi="仿宋" w:eastAsia="仿宋" w:cs="仿宋"/>
          <w:b/>
          <w:bCs/>
          <w:sz w:val="32"/>
          <w:szCs w:val="32"/>
        </w:rPr>
        <w:t>4．裁判员在评判中的纪律和要求</w:t>
      </w:r>
      <w:bookmarkEnd w:id="28"/>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（1）裁判员必须服从竞赛规则要求，认真履行相关工作职责和流程。裁判员在工作期间不得使用手机或摄录设备对选手模型、图纸和工件进行拍照，也不能对检测数据和评分表进行拍照。</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（2）对于检测技术的质疑只能向裁判长提出，并由裁判长视相关问题</w:t>
      </w:r>
      <w:r>
        <w:rPr>
          <w:rFonts w:hint="eastAsia" w:ascii="仿宋" w:hAnsi="仿宋" w:eastAsia="仿宋" w:cs="仿宋"/>
          <w:sz w:val="32"/>
          <w:szCs w:val="32"/>
          <w:lang w:val="en-US" w:eastAsia="zh-CN"/>
        </w:rPr>
        <w:t>作</w:t>
      </w:r>
      <w:r>
        <w:rPr>
          <w:rFonts w:hint="eastAsia" w:ascii="仿宋" w:hAnsi="仿宋" w:eastAsia="仿宋" w:cs="仿宋"/>
          <w:sz w:val="32"/>
          <w:szCs w:val="32"/>
        </w:rPr>
        <w:t>出解释和解决。</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（3）每场比赛结束，现场裁判员需要负责收集每名选手提交的设计数据、作品资料。</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（4）现场裁判不得接近正在比赛的选手，不得在比赛选手附近评论或讨论任何问题。现场裁判须负责比赛过程的安全检查。</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（5）裁判长有权对评判结果造成不良影响等情况的裁判人员做出终止其裁判工作的处理。</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14:textFill>
            <w14:solidFill>
              <w14:schemeClr w14:val="tx1"/>
            </w14:solidFill>
          </w14:textFill>
        </w:rPr>
      </w:pPr>
      <w:bookmarkStart w:id="29" w:name="_Toc11745"/>
      <w:r>
        <w:rPr>
          <w:rFonts w:hint="eastAsia" w:ascii="仿宋" w:hAnsi="仿宋" w:eastAsia="仿宋" w:cs="仿宋"/>
          <w:color w:val="000000" w:themeColor="text1"/>
          <w14:textFill>
            <w14:solidFill>
              <w14:schemeClr w14:val="tx1"/>
            </w14:solidFill>
          </w14:textFill>
        </w:rPr>
        <w:t>（三）选手条件和工作内容</w:t>
      </w:r>
      <w:bookmarkEnd w:id="29"/>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sz w:val="32"/>
          <w:szCs w:val="32"/>
        </w:rPr>
      </w:pPr>
      <w:bookmarkStart w:id="30" w:name="_Toc76885632"/>
      <w:r>
        <w:rPr>
          <w:rFonts w:hint="eastAsia" w:ascii="仿宋" w:hAnsi="仿宋" w:eastAsia="仿宋" w:cs="仿宋"/>
          <w:b/>
          <w:bCs/>
          <w:sz w:val="32"/>
          <w:szCs w:val="32"/>
        </w:rPr>
        <w:t>1．选手的条件和要求</w:t>
      </w:r>
      <w:bookmarkEnd w:id="30"/>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（1）参赛对象</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凡浙江省16周岁以上，从事相关工作的企事业单位职工、自由职业者及相关专业全日制在籍学生，均可报名参加相应赛项和组别的竞赛。选手按属地原则报名参赛。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已获得“中华技能大奖”“全国技术能手”荣誉称号及已取得“全国技术能手”申报资格的人员，不得以选手身份参赛。在职教师不以企业职工或企业兼职职工身份参赛。具有全日制学籍的在校创业、顶岗实习学生不得以职工身份参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（2）组队方式</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同一单位每个赛项各组别限报1名选手。由1名领队带队，配备1名助理，负责组织选手按照相关要求参赛及争议申诉仲裁、后勤保障等相关事项，维护大赛纪律和秩序。</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sz w:val="32"/>
          <w:szCs w:val="32"/>
        </w:rPr>
      </w:pPr>
      <w:bookmarkStart w:id="31" w:name="_Toc76885633"/>
      <w:r>
        <w:rPr>
          <w:rFonts w:hint="eastAsia" w:ascii="仿宋" w:hAnsi="仿宋" w:eastAsia="仿宋" w:cs="仿宋"/>
          <w:b/>
          <w:bCs/>
          <w:sz w:val="32"/>
          <w:szCs w:val="32"/>
        </w:rPr>
        <w:t>2．选手的工作内容</w:t>
      </w:r>
      <w:bookmarkEnd w:id="31"/>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（1）选手在赛前有权利熟悉竞赛设备。</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1）赛前安排各参赛队选手统一有序的熟悉操作竞赛场地和设备，试用计算机软件、三维扫描设备等。</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2）熟悉场地时听从裁判员的管理，不发表没有根据以及有损大赛形象的言论。</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（2）到比赛结束时间，选手按照裁判员指令停止操作，并提交图纸、电子数据等一切比赛文件。</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sz w:val="32"/>
          <w:szCs w:val="32"/>
        </w:rPr>
      </w:pPr>
      <w:bookmarkStart w:id="32" w:name="_Toc76885634"/>
      <w:r>
        <w:rPr>
          <w:rFonts w:hint="eastAsia" w:ascii="仿宋" w:hAnsi="仿宋" w:eastAsia="仿宋" w:cs="仿宋"/>
          <w:b/>
          <w:bCs/>
          <w:sz w:val="32"/>
          <w:szCs w:val="32"/>
        </w:rPr>
        <w:t>3．赛场纪律</w:t>
      </w:r>
      <w:bookmarkEnd w:id="32"/>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（1）选手在比赛期间不得使用手机、照相、录像等通信和数据存储设备，不得携带非大赛提供的U盘或数据存储器材。</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正式比赛期间，选手有问题应及时向裁判员反映；选手正常比赛时，裁判员不得主动接近或干涉选手；若选手需要技术支持，裁判员应及时通知相关人员前来解决；若需做出判决，则应报告裁判长，由裁判长决定。</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（3）比赛结束铃声响起以后，选手应立即停止工作。选手在10分钟之内必须把零件、图纸、U盘、草稿纸等一切作品提交给现场裁判和工作人员，并签名确认。副裁判长或比赛监督须做好加密、装箱和保存工作。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（4）比赛期间因软件或硬件故障导致选手延时的，比赛工位会有延时记录及两名裁判员的签字，选手可以补足延迟的时间。</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（5）参赛选手不得擅自修改竞赛设备系统内的参数。</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（6）参赛选手如果违反前述相关规定和组委会印发的竞赛技术规则，视违规程度，受到“罚去10～20分、不得进入前10名、取消竞赛资格”等不同级别的处罚。</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（7）选手文明参赛要求</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1）未经允许，选手不得自带任何纸质资料和存储工具，如出现较严重的违规、违纪、舞弊等现象，经裁判组裁定取消比赛成绩。</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2）参赛选手必须将全部数据文件存储至计算机指定盘符下，不按要求存储数据，导致数据丢失，责任自负。</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3）参赛选手的竞赛场次和工位号采取抽签的方式确定，竞赛场次签在赛前领队会上抽取，工位签在赛前检录时抽取。</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实际操作竞赛，参赛选手在赛前30分钟，凭参赛证和身份证（证明必须齐全）进入赛场检录，经裁判抽取赛位号后，由裁判长进行安全教育，赛前15分钟统一进入赛场，确认现场条件，赛前5分钟在发卷区域统一领取赛题，裁判长宣布比赛开始后才可操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5）比赛过程中，选手若需休息、饮水或去洗手间，一律计算在比赛时间内。</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比赛过程中，参赛选手须严格遵守相关安全操作规程，禁止不安全操作和野蛮操作，确保人身及设备安全，并接受裁判员的监督和警示，若因选手个人因素造成人身安全事故和设备故障，不予延时，情节特别严重者，由大赛裁判组视具体情况</w:t>
      </w:r>
      <w:r>
        <w:rPr>
          <w:rFonts w:hint="eastAsia" w:ascii="仿宋" w:hAnsi="仿宋" w:eastAsia="仿宋" w:cs="仿宋"/>
          <w:sz w:val="32"/>
          <w:szCs w:val="32"/>
          <w:lang w:eastAsia="zh-CN"/>
        </w:rPr>
        <w:t>作出</w:t>
      </w:r>
      <w:r>
        <w:rPr>
          <w:rFonts w:hint="eastAsia" w:ascii="仿宋" w:hAnsi="仿宋" w:eastAsia="仿宋" w:cs="仿宋"/>
          <w:sz w:val="32"/>
          <w:szCs w:val="32"/>
        </w:rPr>
        <w:t>处理决定（最高至终止比赛），并由裁判长上报大赛监督仲裁组；若因非选手个人因素造成设备故障，由大赛裁判组视具体情况做出延时处理并由裁判长上报大赛监督仲裁组。</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7）如果选手提前完成任务，需原地等待，不得离开赛场，直至本场比赛结束。</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8）裁判长在比赛结束前15分钟对选手做出提示。裁判长宣布比赛结束后，选手应完成作品与数据文件的提交并在登记簿上签字确认。</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9）选手离开现场前，应清理现场，包括工作台及周边卫生并恢复计算机等设备处于原始状态。经裁判员和现场工作人员确认后方可离开赛场。清理现场工作将在选手职业素养环节中进行评判。</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10）选手离开比赛场地时，不得将草稿纸考试数据文件等与比赛相关的资料或物品带离比赛现场。</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11）除现场裁判员和参赛选手外，其他人员不得进入比赛区域。赛场安全员、设备和软件技术支持人员、工作人员必须在指定区域等待，未经裁判长允许不得进入比赛区域，候场选手不得进入赛场。</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auto"/>
          <w:sz w:val="32"/>
          <w:lang w:eastAsia="zh-CN"/>
        </w:rPr>
      </w:pPr>
      <w:bookmarkStart w:id="33" w:name="_Toc12156"/>
      <w:r>
        <w:rPr>
          <w:rFonts w:hint="eastAsia" w:ascii="仿宋" w:hAnsi="仿宋" w:eastAsia="仿宋" w:cs="仿宋"/>
          <w:color w:val="auto"/>
          <w:sz w:val="32"/>
          <w:lang w:eastAsia="zh-CN"/>
        </w:rPr>
        <w:t>四、竞赛场地、设施设备安排</w:t>
      </w:r>
      <w:bookmarkEnd w:id="33"/>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14:textFill>
            <w14:solidFill>
              <w14:schemeClr w14:val="tx1"/>
            </w14:solidFill>
          </w14:textFill>
        </w:rPr>
      </w:pPr>
      <w:bookmarkStart w:id="34" w:name="_Toc5719"/>
      <w:r>
        <w:rPr>
          <w:rFonts w:hint="eastAsia" w:ascii="仿宋" w:hAnsi="仿宋" w:eastAsia="仿宋" w:cs="仿宋"/>
          <w:color w:val="000000" w:themeColor="text1"/>
          <w14:textFill>
            <w14:solidFill>
              <w14:schemeClr w14:val="tx1"/>
            </w14:solidFill>
          </w14:textFill>
        </w:rPr>
        <w:t>（一）赛场规格要求</w:t>
      </w:r>
      <w:bookmarkEnd w:id="34"/>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bookmarkStart w:id="35" w:name="_Toc76885637"/>
      <w:r>
        <w:rPr>
          <w:rFonts w:hint="eastAsia" w:ascii="仿宋" w:hAnsi="仿宋" w:eastAsia="仿宋" w:cs="仿宋"/>
          <w:sz w:val="32"/>
          <w:szCs w:val="32"/>
        </w:rPr>
        <w:t>1．场地面积要求</w:t>
      </w:r>
      <w:bookmarkEnd w:id="35"/>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（1）竞赛场地应按参赛选手人数加5个备用工位；</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（2）除设备占用面积以外，选手操作面积至少需要5平方米。</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（3）最终场地的面积根据报名和允许参加浙江省选拔赛的人数来定。</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（4）学生组和职工组初步以60人为目标进行一场比赛的场地布置。精确的场地布置图，需要在选手人数确定后才能确定。</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（5）赛场要为选手留有休息和等待比赛的室内空间，为裁判员留有足够的执裁空间。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（6）赛场还必须提供会议场地和物料存放空间。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（7）赛场必须备有通风和空气除尘设备，保证赛场内空气流通和清洁。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2.赛场基础设施要求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（1）工位内应配备符合比赛要求的多用插座和插电位置等；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（2）整个操作竞赛场地的供配电系统应保证在所有竞赛工位同时作业时，连续、稳定地供电；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（3）赛场配备发令装置、计时器（时钟）等；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（4）赛场采光条件良好；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（5）赛场要有公用设备区、裁判会议区、评分区等。</w:t>
      </w:r>
    </w:p>
    <w:p>
      <w:pPr>
        <w:ind w:firstLine="420" w:firstLineChars="200"/>
        <w:jc w:val="center"/>
        <w:rPr>
          <w:rFonts w:hint="eastAsia" w:eastAsia="仿宋"/>
          <w:lang w:eastAsia="zh-CN"/>
        </w:rPr>
      </w:pPr>
      <w:r>
        <w:rPr>
          <w:rFonts w:hint="eastAsia" w:eastAsia="仿宋"/>
          <w:lang w:eastAsia="zh-CN"/>
        </w:rPr>
        <w:drawing>
          <wp:anchor distT="0" distB="0" distL="114300" distR="114300" simplePos="0" relativeHeight="251668480" behindDoc="0" locked="0" layoutInCell="1" allowOverlap="1">
            <wp:simplePos x="0" y="0"/>
            <wp:positionH relativeFrom="column">
              <wp:posOffset>1194435</wp:posOffset>
            </wp:positionH>
            <wp:positionV relativeFrom="paragraph">
              <wp:posOffset>66675</wp:posOffset>
            </wp:positionV>
            <wp:extent cx="3380740" cy="2611755"/>
            <wp:effectExtent l="0" t="0" r="2540" b="9525"/>
            <wp:wrapTopAndBottom/>
            <wp:docPr id="1" name="图片 1" descr="bfac97d4a1dbba015b1a14f88ba4c6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fac97d4a1dbba015b1a14f88ba4c6e8"/>
                    <pic:cNvPicPr>
                      <a:picLocks noChangeAspect="1"/>
                    </pic:cNvPicPr>
                  </pic:nvPicPr>
                  <pic:blipFill>
                    <a:blip r:embed="rId8"/>
                    <a:stretch>
                      <a:fillRect/>
                    </a:stretch>
                  </pic:blipFill>
                  <pic:spPr>
                    <a:xfrm>
                      <a:off x="0" y="0"/>
                      <a:ext cx="3380740" cy="2611755"/>
                    </a:xfrm>
                    <a:prstGeom prst="rect">
                      <a:avLst/>
                    </a:prstGeom>
                  </pic:spPr>
                </pic:pic>
              </a:graphicData>
            </a:graphic>
          </wp:anchor>
        </w:drawing>
      </w:r>
      <w:r>
        <w:rPr>
          <w:rFonts w:hint="eastAsia" w:ascii="仿宋" w:hAnsi="仿宋" w:eastAsia="仿宋" w:cs="方正仿宋_GB2312"/>
          <w:sz w:val="32"/>
          <w:szCs w:val="32"/>
        </w:rPr>
        <w:t>图1 竞赛场地以最终安排为准</w:t>
      </w:r>
    </w:p>
    <w:p>
      <w:pPr>
        <w:pStyle w:val="3"/>
        <w:pageBreakBefore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ascii="仿宋" w:hAnsi="仿宋" w:eastAsia="仿宋" w:cs="方正仿宋_GB2312"/>
          <w:b w:val="0"/>
          <w:color w:val="auto"/>
          <w:kern w:val="2"/>
          <w:lang w:val="en-US"/>
        </w:rPr>
      </w:pPr>
      <w:bookmarkStart w:id="36" w:name="_Toc17519"/>
      <w:r>
        <w:rPr>
          <w:rFonts w:hint="eastAsia" w:ascii="仿宋" w:hAnsi="仿宋" w:eastAsia="仿宋" w:cs="方正仿宋_GB2312"/>
          <w:b w:val="0"/>
          <w:color w:val="auto"/>
          <w:kern w:val="2"/>
          <w:lang w:val="en-US"/>
        </w:rPr>
        <w:t>3.场地照明要求竞赛场地照明应充足、柔和，保证操作视觉清晰。</w:t>
      </w:r>
      <w:bookmarkEnd w:id="36"/>
    </w:p>
    <w:p>
      <w:pPr>
        <w:pStyle w:val="3"/>
        <w:pageBreakBefore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ascii="仿宋" w:hAnsi="仿宋" w:eastAsia="仿宋" w:cs="方正仿宋_GB2312"/>
          <w:b w:val="0"/>
          <w:color w:val="auto"/>
          <w:kern w:val="2"/>
          <w:lang w:val="en-US"/>
        </w:rPr>
      </w:pPr>
      <w:bookmarkStart w:id="37" w:name="_Toc24865"/>
      <w:r>
        <w:rPr>
          <w:rFonts w:hint="eastAsia" w:ascii="仿宋" w:hAnsi="仿宋" w:eastAsia="仿宋" w:cs="方正仿宋_GB2312"/>
          <w:b w:val="0"/>
          <w:color w:val="auto"/>
          <w:kern w:val="2"/>
          <w:lang w:val="en-US"/>
        </w:rPr>
        <w:t>4.场地消防和逃生要求赛场必须留有安全通道。竞赛前必须明确告诉选手和裁判员安全通道和安全门位置。赛场必须配备灭火设备置于显著位置。赛场组织人员要做好竞赛安全、健康和公共卫生及突发事件预防与应急处理等工作。</w:t>
      </w:r>
      <w:bookmarkEnd w:id="37"/>
    </w:p>
    <w:p>
      <w:pPr>
        <w:pStyle w:val="3"/>
        <w:pageBreakBefore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ascii="仿宋" w:hAnsi="仿宋" w:eastAsia="仿宋" w:cs="方正仿宋_GB2312"/>
          <w:color w:val="000000" w:themeColor="text1"/>
          <w14:textFill>
            <w14:solidFill>
              <w14:schemeClr w14:val="tx1"/>
            </w14:solidFill>
          </w14:textFill>
        </w:rPr>
      </w:pPr>
      <w:bookmarkStart w:id="38" w:name="_Toc26955"/>
      <w:r>
        <w:rPr>
          <w:rFonts w:hint="eastAsia" w:ascii="仿宋" w:hAnsi="仿宋" w:eastAsia="仿宋" w:cs="方正仿宋_GB2312"/>
          <w:color w:val="000000" w:themeColor="text1"/>
          <w14:textFill>
            <w14:solidFill>
              <w14:schemeClr w14:val="tx1"/>
            </w14:solidFill>
          </w14:textFill>
        </w:rPr>
        <w:t>（二）基础设施</w:t>
      </w:r>
      <w:bookmarkEnd w:id="38"/>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bookmarkStart w:id="39" w:name="_Toc76885642"/>
      <w:r>
        <w:rPr>
          <w:rFonts w:hint="eastAsia" w:ascii="仿宋" w:hAnsi="仿宋" w:eastAsia="仿宋" w:cs="方正仿宋_GB2312"/>
          <w:sz w:val="32"/>
          <w:szCs w:val="32"/>
        </w:rPr>
        <w:t>1．设计软件及技术平台</w:t>
      </w:r>
      <w:bookmarkEnd w:id="39"/>
    </w:p>
    <w:p>
      <w:pPr>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玩具设计师技术平台具有系统性、集成性，能完成概念设计、逆向设计等任务，技术平台包括数字化设计与制造技术平台、软件与计算机，技术平台模块之间相互协同配合，最终完成玩具设计制造相关工作任务。具体如表7所示。</w:t>
      </w:r>
    </w:p>
    <w:p>
      <w:pPr>
        <w:pStyle w:val="9"/>
        <w:ind w:left="0" w:leftChars="0"/>
        <w:jc w:val="center"/>
        <w:rPr>
          <w:rFonts w:ascii="仿宋" w:hAnsi="仿宋" w:eastAsia="仿宋" w:cs="方正仿宋_GB2312"/>
          <w:b/>
          <w:bCs/>
          <w:sz w:val="30"/>
          <w:szCs w:val="30"/>
        </w:rPr>
      </w:pPr>
      <w:r>
        <w:rPr>
          <w:rFonts w:hint="eastAsia" w:ascii="仿宋" w:hAnsi="仿宋" w:eastAsia="仿宋" w:cs="方正仿宋_GB2312"/>
          <w:b/>
          <w:bCs/>
          <w:sz w:val="30"/>
          <w:szCs w:val="30"/>
        </w:rPr>
        <w:t>表7设计软件及技术平台</w:t>
      </w:r>
    </w:p>
    <w:tbl>
      <w:tblPr>
        <w:tblStyle w:val="20"/>
        <w:tblW w:w="9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1882"/>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15" w:type="dxa"/>
            <w:shd w:val="clear" w:color="auto" w:fill="auto"/>
            <w:vAlign w:val="center"/>
          </w:tcPr>
          <w:p>
            <w:pPr>
              <w:keepNext w:val="0"/>
              <w:keepLines w:val="0"/>
              <w:pageBreakBefore w:val="0"/>
              <w:widowControl w:val="0"/>
              <w:kinsoku/>
              <w:wordWrap/>
              <w:overflowPunct/>
              <w:topLinePunct w:val="0"/>
              <w:autoSpaceDE/>
              <w:autoSpaceDN/>
              <w:bidi w:val="0"/>
              <w:adjustRightInd/>
              <w:spacing w:line="400" w:lineRule="exact"/>
              <w:ind w:left="-254" w:leftChars="-121" w:right="-250" w:firstLine="72" w:firstLineChars="26"/>
              <w:jc w:val="center"/>
              <w:textAlignment w:val="auto"/>
              <w:rPr>
                <w:rFonts w:ascii="仿宋" w:hAnsi="仿宋" w:eastAsia="仿宋" w:cs="方正仿宋_GB2312"/>
                <w:b/>
                <w:sz w:val="28"/>
                <w:szCs w:val="28"/>
              </w:rPr>
            </w:pPr>
            <w:r>
              <w:rPr>
                <w:rFonts w:hint="eastAsia" w:ascii="仿宋" w:hAnsi="仿宋" w:eastAsia="仿宋" w:cs="方正仿宋_GB2312"/>
                <w:b/>
                <w:sz w:val="28"/>
                <w:szCs w:val="28"/>
              </w:rPr>
              <w:t>组别</w:t>
            </w:r>
          </w:p>
        </w:tc>
        <w:tc>
          <w:tcPr>
            <w:tcW w:w="188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仿宋" w:hAnsi="仿宋" w:eastAsia="仿宋" w:cs="方正仿宋_GB2312"/>
                <w:b/>
                <w:sz w:val="28"/>
                <w:szCs w:val="28"/>
              </w:rPr>
            </w:pPr>
            <w:r>
              <w:rPr>
                <w:rFonts w:hint="eastAsia" w:ascii="仿宋" w:hAnsi="仿宋" w:eastAsia="仿宋" w:cs="方正仿宋_GB2312"/>
                <w:b/>
                <w:sz w:val="28"/>
                <w:szCs w:val="28"/>
              </w:rPr>
              <w:t>类别</w:t>
            </w:r>
          </w:p>
        </w:tc>
        <w:tc>
          <w:tcPr>
            <w:tcW w:w="612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7"/>
              <w:jc w:val="center"/>
              <w:textAlignment w:val="auto"/>
              <w:rPr>
                <w:rFonts w:ascii="仿宋" w:hAnsi="仿宋" w:eastAsia="仿宋" w:cs="方正仿宋_GB2312"/>
                <w:b/>
                <w:sz w:val="28"/>
                <w:szCs w:val="28"/>
              </w:rPr>
            </w:pPr>
            <w:r>
              <w:rPr>
                <w:rFonts w:hint="eastAsia" w:ascii="仿宋" w:hAnsi="仿宋" w:eastAsia="仿宋" w:cs="方正仿宋_GB2312"/>
                <w:b/>
                <w:sz w:val="28"/>
                <w:szCs w:val="28"/>
              </w:rPr>
              <w:t>使用软件/设备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121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ascii="仿宋" w:hAnsi="仿宋" w:eastAsia="仿宋" w:cs="方正仿宋_GB2312"/>
                <w:sz w:val="28"/>
                <w:szCs w:val="28"/>
              </w:rPr>
            </w:pPr>
            <w:r>
              <w:rPr>
                <w:rFonts w:hint="eastAsia" w:ascii="仿宋" w:hAnsi="仿宋" w:eastAsia="仿宋" w:cs="方正仿宋_GB2312"/>
                <w:sz w:val="28"/>
                <w:szCs w:val="28"/>
              </w:rPr>
              <w:t>职工组、学生组</w:t>
            </w:r>
          </w:p>
        </w:tc>
        <w:tc>
          <w:tcPr>
            <w:tcW w:w="1882"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ascii="仿宋" w:hAnsi="仿宋" w:eastAsia="仿宋" w:cs="方正仿宋_GB2312"/>
                <w:sz w:val="28"/>
                <w:szCs w:val="28"/>
              </w:rPr>
            </w:pPr>
            <w:r>
              <w:rPr>
                <w:rFonts w:hint="eastAsia" w:ascii="仿宋" w:hAnsi="仿宋" w:eastAsia="仿宋" w:cs="方正仿宋_GB2312"/>
                <w:sz w:val="28"/>
                <w:szCs w:val="28"/>
              </w:rPr>
              <w:t>设计软件</w:t>
            </w:r>
          </w:p>
        </w:tc>
        <w:tc>
          <w:tcPr>
            <w:tcW w:w="61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default" w:ascii="仿宋" w:hAnsi="仿宋" w:eastAsia="仿宋" w:cs="方正仿宋_GB2312"/>
                <w:sz w:val="28"/>
                <w:szCs w:val="28"/>
                <w:lang w:val="en-US" w:eastAsia="zh-CN"/>
              </w:rPr>
            </w:pPr>
            <w:r>
              <w:rPr>
                <w:rFonts w:hint="eastAsia" w:ascii="仿宋" w:hAnsi="仿宋" w:eastAsia="仿宋" w:cs="方正仿宋_GB2312"/>
                <w:sz w:val="28"/>
                <w:szCs w:val="28"/>
              </w:rPr>
              <w:t>Fusion360、中望3D平台设计2024、中望CAD机械设计2024、3D MAX、Rh</w:t>
            </w:r>
            <w:r>
              <w:rPr>
                <w:rFonts w:hint="eastAsia" w:ascii="仿宋" w:hAnsi="仿宋" w:eastAsia="仿宋" w:cs="方正仿宋_GB2312"/>
                <w:sz w:val="28"/>
                <w:szCs w:val="28"/>
                <w:highlight w:val="none"/>
              </w:rPr>
              <w:t>ino、KeyShot、</w:t>
            </w:r>
            <w:r>
              <w:rPr>
                <w:rFonts w:hint="eastAsia" w:ascii="仿宋" w:hAnsi="仿宋" w:eastAsia="仿宋" w:cs="方正仿宋_GB2312"/>
                <w:sz w:val="28"/>
                <w:szCs w:val="28"/>
                <w:highlight w:val="none"/>
                <w:lang w:val="en-US" w:eastAsia="zh-CN"/>
              </w:rPr>
              <w:t>A</w:t>
            </w:r>
            <w:r>
              <w:rPr>
                <w:rFonts w:hint="eastAsia" w:ascii="仿宋" w:hAnsi="仿宋" w:eastAsia="仿宋" w:cs="方正仿宋_GB2312"/>
                <w:sz w:val="28"/>
                <w:szCs w:val="28"/>
                <w:highlight w:val="none"/>
              </w:rPr>
              <w:t>dobe photoshop、Adobe illustrator</w:t>
            </w:r>
            <w:r>
              <w:rPr>
                <w:rFonts w:hint="eastAsia" w:ascii="仿宋" w:hAnsi="仿宋" w:eastAsia="仿宋" w:cs="方正仿宋_GB2312"/>
                <w:sz w:val="28"/>
                <w:szCs w:val="28"/>
                <w:highlight w:val="none"/>
                <w:lang w:eastAsia="zh-CN"/>
              </w:rPr>
              <w:t>、</w:t>
            </w:r>
            <w:r>
              <w:rPr>
                <w:rFonts w:hint="eastAsia" w:ascii="仿宋" w:hAnsi="仿宋" w:eastAsia="仿宋" w:cs="方正仿宋_GB2312"/>
                <w:sz w:val="28"/>
                <w:szCs w:val="28"/>
                <w:highlight w:val="none"/>
                <w:lang w:val="en-US" w:eastAsia="zh-CN"/>
              </w:rPr>
              <w:t>CorelDraw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121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ascii="仿宋" w:hAnsi="仿宋" w:eastAsia="仿宋" w:cs="方正仿宋_GB2312"/>
                <w:sz w:val="28"/>
                <w:szCs w:val="28"/>
              </w:rPr>
            </w:pPr>
          </w:p>
        </w:tc>
        <w:tc>
          <w:tcPr>
            <w:tcW w:w="1882"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ascii="仿宋" w:hAnsi="仿宋" w:eastAsia="仿宋" w:cs="方正仿宋_GB2312"/>
                <w:sz w:val="28"/>
                <w:szCs w:val="28"/>
              </w:rPr>
            </w:pPr>
            <w:r>
              <w:rPr>
                <w:rFonts w:hint="eastAsia" w:ascii="仿宋" w:hAnsi="仿宋" w:eastAsia="仿宋" w:cs="方正仿宋_GB2312"/>
                <w:sz w:val="28"/>
                <w:szCs w:val="28"/>
              </w:rPr>
              <w:t>数字化设计与制造技术平台（中优ZY-SJZZ-01）</w:t>
            </w:r>
          </w:p>
        </w:tc>
        <w:tc>
          <w:tcPr>
            <w:tcW w:w="61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ascii="仿宋" w:hAnsi="仿宋" w:eastAsia="仿宋" w:cs="方正仿宋_GB2312"/>
                <w:sz w:val="28"/>
                <w:szCs w:val="28"/>
              </w:rPr>
            </w:pPr>
            <w:r>
              <w:rPr>
                <w:rFonts w:hint="eastAsia" w:ascii="仿宋" w:hAnsi="仿宋" w:eastAsia="仿宋" w:cs="方正仿宋_GB2312"/>
                <w:sz w:val="28"/>
                <w:szCs w:val="28"/>
              </w:rPr>
              <w:t>产品全生命周期管理系统(web版）、数位屏、光学扫描测量系统、立体光固化成型机、后处理工作台</w:t>
            </w:r>
          </w:p>
        </w:tc>
      </w:tr>
    </w:tbl>
    <w:p>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ascii="仿宋" w:hAnsi="仿宋" w:eastAsia="仿宋" w:cs="方正仿宋_GB2312"/>
          <w:sz w:val="28"/>
          <w:szCs w:val="28"/>
        </w:rPr>
      </w:pPr>
      <w:r>
        <w:rPr>
          <w:rFonts w:hint="eastAsia" w:ascii="仿宋" w:hAnsi="仿宋" w:eastAsia="仿宋" w:cs="方正仿宋_GB2312"/>
          <w:sz w:val="28"/>
          <w:szCs w:val="28"/>
        </w:rPr>
        <w:t>注：以上软件赛场统一提供，不允许选手自带其他正版软件。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ascii="仿宋" w:hAnsi="仿宋" w:eastAsia="仿宋" w:cs="方正仿宋_GB2312"/>
          <w:sz w:val="32"/>
          <w:szCs w:val="32"/>
        </w:rPr>
      </w:pPr>
      <w:bookmarkStart w:id="40" w:name="_Toc76885643"/>
      <w:r>
        <w:rPr>
          <w:rFonts w:hint="eastAsia" w:ascii="仿宋" w:hAnsi="仿宋" w:eastAsia="仿宋" w:cs="方正仿宋_GB2312"/>
          <w:sz w:val="32"/>
          <w:szCs w:val="32"/>
        </w:rPr>
        <w:t>2．工位配套器材</w:t>
      </w:r>
      <w:bookmarkEnd w:id="40"/>
    </w:p>
    <w:p>
      <w:pPr>
        <w:keepNext w:val="0"/>
        <w:keepLines w:val="0"/>
        <w:pageBreakBefore w:val="0"/>
        <w:widowControl w:val="0"/>
        <w:kinsoku/>
        <w:wordWrap/>
        <w:overflowPunct/>
        <w:topLinePunct w:val="0"/>
        <w:autoSpaceDE/>
        <w:autoSpaceDN/>
        <w:bidi w:val="0"/>
        <w:adjustRightInd/>
        <w:spacing w:line="600" w:lineRule="exact"/>
        <w:ind w:firstLine="640" w:firstLineChars="200"/>
        <w:jc w:val="both"/>
        <w:textAlignment w:val="auto"/>
        <w:rPr>
          <w:rFonts w:ascii="仿宋" w:hAnsi="仿宋" w:eastAsia="仿宋" w:cs="方正仿宋_GB2312"/>
          <w:sz w:val="32"/>
          <w:szCs w:val="32"/>
        </w:rPr>
      </w:pPr>
      <w:r>
        <w:rPr>
          <w:rFonts w:hint="eastAsia" w:ascii="仿宋" w:hAnsi="仿宋" w:eastAsia="仿宋" w:cs="方正仿宋_GB2312"/>
          <w:sz w:val="32"/>
          <w:szCs w:val="32"/>
        </w:rPr>
        <w:t xml:space="preserve">竞赛工位设备与配置情况见表8，实际配置设备数量和设计工位图形工作站数根据参赛选手人数定。 </w:t>
      </w:r>
    </w:p>
    <w:p>
      <w:pPr>
        <w:pStyle w:val="9"/>
        <w:ind w:left="0" w:leftChars="0"/>
        <w:jc w:val="center"/>
        <w:rPr>
          <w:rFonts w:ascii="仿宋" w:hAnsi="仿宋" w:eastAsia="仿宋" w:cs="方正仿宋_GB2312"/>
          <w:b/>
          <w:bCs/>
          <w:sz w:val="30"/>
          <w:szCs w:val="30"/>
        </w:rPr>
      </w:pPr>
      <w:r>
        <w:rPr>
          <w:rFonts w:hint="eastAsia" w:ascii="仿宋" w:hAnsi="仿宋" w:eastAsia="仿宋" w:cs="方正仿宋_GB2312"/>
          <w:b/>
          <w:bCs/>
          <w:sz w:val="30"/>
          <w:szCs w:val="30"/>
        </w:rPr>
        <w:t>表8 工位配套器材</w:t>
      </w:r>
    </w:p>
    <w:tbl>
      <w:tblPr>
        <w:tblStyle w:val="20"/>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3"/>
        <w:gridCol w:w="7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013" w:type="dxa"/>
            <w:shd w:val="clear" w:color="auto" w:fill="auto"/>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仿宋" w:hAnsi="仿宋" w:eastAsia="仿宋" w:cs="方正仿宋_GB2312"/>
                <w:b/>
                <w:sz w:val="28"/>
                <w:szCs w:val="28"/>
              </w:rPr>
            </w:pPr>
            <w:r>
              <w:rPr>
                <w:rFonts w:hint="eastAsia" w:ascii="仿宋" w:hAnsi="仿宋" w:eastAsia="仿宋" w:cs="方正仿宋_GB2312"/>
                <w:b/>
                <w:sz w:val="28"/>
                <w:szCs w:val="28"/>
              </w:rPr>
              <w:t>名称</w:t>
            </w:r>
          </w:p>
        </w:tc>
        <w:tc>
          <w:tcPr>
            <w:tcW w:w="7267" w:type="dxa"/>
            <w:shd w:val="clear" w:color="auto" w:fill="auto"/>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仿宋" w:hAnsi="仿宋" w:eastAsia="仿宋" w:cs="方正仿宋_GB2312"/>
                <w:b/>
                <w:sz w:val="28"/>
                <w:szCs w:val="28"/>
              </w:rPr>
            </w:pPr>
            <w:r>
              <w:rPr>
                <w:rFonts w:hint="eastAsia" w:ascii="仿宋" w:hAnsi="仿宋" w:eastAsia="仿宋" w:cs="方正仿宋_GB2312"/>
                <w:b/>
                <w:sz w:val="28"/>
                <w:szCs w:val="28"/>
              </w:rPr>
              <w:t>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3"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r>
              <w:rPr>
                <w:rFonts w:hint="eastAsia" w:ascii="仿宋" w:hAnsi="仿宋" w:eastAsia="仿宋" w:cs="方正仿宋_GB2312"/>
                <w:sz w:val="28"/>
                <w:szCs w:val="28"/>
              </w:rPr>
              <w:t>设计工位图形工作站</w:t>
            </w:r>
          </w:p>
        </w:tc>
        <w:tc>
          <w:tcPr>
            <w:tcW w:w="726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r>
              <w:rPr>
                <w:rFonts w:hint="eastAsia" w:ascii="仿宋" w:hAnsi="仿宋" w:eastAsia="仿宋" w:cs="方正仿宋_GB2312"/>
                <w:sz w:val="28"/>
                <w:szCs w:val="28"/>
              </w:rPr>
              <w:t>图形工作站：处理器：不低于i7或兼容处理器，主频3GHz以上；内存：不低于16G；显卡：4G独立显卡；硬盘：可用磁盘空间（用于安装）不低于200G；通讯接口：局域网，双网卡，不低于100M网速;操作系统：Windows10 pro操作系统、安装有系统还原卡。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3"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r>
              <w:rPr>
                <w:rFonts w:hint="eastAsia" w:ascii="仿宋" w:hAnsi="仿宋" w:eastAsia="仿宋" w:cs="方正仿宋_GB2312"/>
                <w:sz w:val="28"/>
                <w:szCs w:val="28"/>
              </w:rPr>
              <w:t>数据采集工位图形工作站</w:t>
            </w:r>
          </w:p>
        </w:tc>
        <w:tc>
          <w:tcPr>
            <w:tcW w:w="726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bookmarkStart w:id="41" w:name="OLE_LINK1"/>
            <w:r>
              <w:rPr>
                <w:rFonts w:hint="eastAsia" w:ascii="仿宋" w:hAnsi="仿宋" w:eastAsia="仿宋" w:cs="方正仿宋_GB2312"/>
                <w:sz w:val="28"/>
                <w:szCs w:val="28"/>
              </w:rPr>
              <w:t>图形工作站：处理器：不低于i7或兼容处理器，主频3GHz以上；内存：不低于16G；显卡：4G独立显卡；硬盘：可用磁盘空间（用于安装）不低于200G；通讯接口：局域网，双网卡，不低于100M网速;操作系统：Windows10 pro操作系统、安装有系统还原卡。</w:t>
            </w:r>
            <w:bookmark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013"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r>
              <w:rPr>
                <w:rFonts w:hint="eastAsia" w:ascii="仿宋" w:hAnsi="仿宋" w:eastAsia="仿宋" w:cs="方正仿宋_GB2312"/>
                <w:sz w:val="28"/>
                <w:szCs w:val="28"/>
              </w:rPr>
              <w:t>工作配套软件</w:t>
            </w:r>
          </w:p>
        </w:tc>
        <w:tc>
          <w:tcPr>
            <w:tcW w:w="726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r>
              <w:rPr>
                <w:rFonts w:hint="eastAsia" w:ascii="仿宋" w:hAnsi="仿宋" w:eastAsia="仿宋" w:cs="方正仿宋_GB2312"/>
                <w:sz w:val="28"/>
                <w:szCs w:val="28"/>
                <w:highlight w:val="none"/>
                <w:lang w:val="en-US" w:eastAsia="zh-CN"/>
              </w:rPr>
              <w:t>WPS</w:t>
            </w:r>
            <w:r>
              <w:rPr>
                <w:rFonts w:hint="eastAsia" w:ascii="仿宋" w:hAnsi="仿宋" w:eastAsia="仿宋" w:cs="方正仿宋_GB2312"/>
                <w:sz w:val="28"/>
                <w:szCs w:val="28"/>
                <w:highlight w:val="none"/>
              </w:rPr>
              <w:t>办公软件</w:t>
            </w:r>
            <w:r>
              <w:rPr>
                <w:rFonts w:hint="eastAsia" w:ascii="仿宋" w:hAnsi="仿宋" w:eastAsia="仿宋" w:cs="方正仿宋_GB2312"/>
                <w:sz w:val="28"/>
                <w:szCs w:val="28"/>
              </w:rPr>
              <w:t xml:space="preserve">，PDF阅读器，解压缩软件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3"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r>
              <w:rPr>
                <w:rFonts w:hint="eastAsia" w:ascii="仿宋" w:hAnsi="仿宋" w:eastAsia="仿宋" w:cs="方正仿宋_GB2312"/>
                <w:sz w:val="28"/>
                <w:szCs w:val="28"/>
              </w:rPr>
              <w:t>A3图纸打印复印机</w:t>
            </w:r>
          </w:p>
        </w:tc>
        <w:tc>
          <w:tcPr>
            <w:tcW w:w="726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仿宋" w:hAnsi="仿宋" w:eastAsia="仿宋" w:cs="方正仿宋_GB2312"/>
                <w:sz w:val="28"/>
                <w:szCs w:val="28"/>
              </w:rPr>
            </w:pPr>
            <w:r>
              <w:rPr>
                <w:rFonts w:hint="eastAsia" w:ascii="仿宋" w:hAnsi="仿宋" w:eastAsia="仿宋" w:cs="方正仿宋_GB2312"/>
                <w:sz w:val="28"/>
                <w:szCs w:val="28"/>
              </w:rPr>
              <w:t>彩色打印复印一体机</w:t>
            </w:r>
          </w:p>
        </w:tc>
      </w:tr>
    </w:tbl>
    <w:p>
      <w:pPr>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 w:hAnsi="仿宋" w:eastAsia="仿宋" w:cs="方正仿宋_GB2312"/>
          <w:sz w:val="32"/>
          <w:szCs w:val="32"/>
        </w:rPr>
      </w:pPr>
      <w:bookmarkStart w:id="42" w:name="_Toc76885644"/>
      <w:r>
        <w:rPr>
          <w:rFonts w:hint="eastAsia" w:ascii="仿宋" w:hAnsi="仿宋" w:eastAsia="仿宋" w:cs="方正仿宋_GB2312"/>
          <w:sz w:val="32"/>
          <w:szCs w:val="32"/>
        </w:rPr>
        <w:t>3．工具和量具</w:t>
      </w:r>
      <w:bookmarkEnd w:id="42"/>
    </w:p>
    <w:p>
      <w:pPr>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（1）工具</w:t>
      </w:r>
    </w:p>
    <w:p>
      <w:pPr>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赛场提供基本常用工具，允许选手自带手动工具等，种类、数量不限。</w:t>
      </w:r>
    </w:p>
    <w:p>
      <w:pPr>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（2）量具</w:t>
      </w:r>
    </w:p>
    <w:p>
      <w:pPr>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大赛决赛不列出量具清单，选手可以根据公布的样题自带所需全部量具。种类、数量不限。</w:t>
      </w:r>
    </w:p>
    <w:p>
      <w:pPr>
        <w:pageBreakBefore w:val="0"/>
        <w:kinsoku/>
        <w:wordWrap/>
        <w:overflowPunct/>
        <w:topLinePunct w:val="0"/>
        <w:autoSpaceDE/>
        <w:autoSpaceDN/>
        <w:bidi w:val="0"/>
        <w:adjustRightInd/>
        <w:snapToGrid/>
        <w:spacing w:line="580" w:lineRule="exact"/>
        <w:ind w:left="0" w:leftChars="0" w:firstLine="640" w:firstLineChars="200"/>
        <w:textAlignment w:val="auto"/>
        <w:rPr>
          <w:rFonts w:eastAsia="仿宋"/>
          <w:sz w:val="32"/>
          <w:szCs w:val="32"/>
        </w:rPr>
      </w:pPr>
      <w:r>
        <w:rPr>
          <w:rFonts w:hint="eastAsia" w:ascii="仿宋" w:hAnsi="仿宋" w:eastAsia="仿宋" w:cs="方正仿宋_GB2312"/>
          <w:sz w:val="32"/>
          <w:szCs w:val="32"/>
        </w:rPr>
        <w:t>（3）为了提高玩具设计师赛项可观赏性，选手可参考公布的样题自行准备以下材料：绝缘胶带、胶水（万能胶）、电烙铁、记号笔、彩纸、剪刀、美工刀、螺丝刀等耗材与工具。</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580" w:lineRule="exact"/>
        <w:ind w:left="0" w:leftChars="0" w:firstLine="640" w:firstLineChars="200"/>
        <w:textAlignment w:val="auto"/>
        <w:rPr>
          <w:rFonts w:ascii="仿宋" w:hAnsi="仿宋" w:eastAsia="仿宋" w:cs="方正仿宋_GB2312"/>
          <w:b w:val="0"/>
          <w:bCs/>
          <w:color w:val="auto"/>
          <w:sz w:val="32"/>
          <w:szCs w:val="32"/>
          <w:lang w:eastAsia="zh-CN"/>
        </w:rPr>
      </w:pPr>
      <w:bookmarkStart w:id="43" w:name="_Toc31871"/>
      <w:r>
        <w:rPr>
          <w:rFonts w:hint="eastAsia" w:ascii="仿宋" w:hAnsi="仿宋" w:eastAsia="仿宋" w:cs="方正仿宋_GB2312"/>
          <w:color w:val="000000" w:themeColor="text1"/>
          <w:sz w:val="32"/>
          <w:szCs w:val="32"/>
          <w:lang w:eastAsia="zh-CN"/>
          <w14:textFill>
            <w14:solidFill>
              <w14:schemeClr w14:val="tx1"/>
            </w14:solidFill>
          </w14:textFill>
        </w:rPr>
        <w:t>五、竞赛安全要求</w:t>
      </w:r>
      <w:bookmarkEnd w:id="43"/>
    </w:p>
    <w:p>
      <w:pPr>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参赛选手建议参照表8所示穿戴防护装备。</w:t>
      </w:r>
    </w:p>
    <w:p>
      <w:pPr>
        <w:pStyle w:val="9"/>
        <w:ind w:left="0" w:leftChars="0"/>
        <w:jc w:val="center"/>
        <w:rPr>
          <w:rFonts w:ascii="仿宋" w:hAnsi="仿宋" w:eastAsia="仿宋" w:cs="方正仿宋_GB2312"/>
          <w:b/>
          <w:bCs/>
          <w:sz w:val="30"/>
          <w:szCs w:val="30"/>
        </w:rPr>
      </w:pPr>
      <w:r>
        <w:rPr>
          <w:rFonts w:hint="eastAsia" w:ascii="仿宋" w:hAnsi="仿宋" w:eastAsia="仿宋" w:cs="方正仿宋_GB2312"/>
          <w:b/>
          <w:bCs/>
          <w:sz w:val="30"/>
          <w:szCs w:val="30"/>
        </w:rPr>
        <w:t>表8选手的防护装备</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109"/>
        <w:gridCol w:w="4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668" w:type="dxa"/>
            <w:vAlign w:val="center"/>
          </w:tcPr>
          <w:p>
            <w:pPr>
              <w:jc w:val="center"/>
              <w:rPr>
                <w:rFonts w:ascii="仿宋" w:hAnsi="仿宋" w:eastAsia="仿宋" w:cs="方正仿宋_GB2312"/>
                <w:b/>
                <w:sz w:val="28"/>
                <w:szCs w:val="28"/>
              </w:rPr>
            </w:pPr>
            <w:r>
              <w:rPr>
                <w:rFonts w:hint="eastAsia" w:ascii="仿宋" w:hAnsi="仿宋" w:eastAsia="仿宋" w:cs="方正仿宋_GB2312"/>
                <w:b/>
                <w:sz w:val="28"/>
                <w:szCs w:val="28"/>
              </w:rPr>
              <w:t>防护项目</w:t>
            </w:r>
          </w:p>
        </w:tc>
        <w:tc>
          <w:tcPr>
            <w:tcW w:w="2109" w:type="dxa"/>
            <w:vAlign w:val="center"/>
          </w:tcPr>
          <w:p>
            <w:pPr>
              <w:jc w:val="center"/>
              <w:rPr>
                <w:rFonts w:ascii="仿宋" w:hAnsi="仿宋" w:eastAsia="仿宋" w:cs="方正仿宋_GB2312"/>
                <w:b/>
                <w:sz w:val="28"/>
                <w:szCs w:val="28"/>
              </w:rPr>
            </w:pPr>
            <w:r>
              <w:rPr>
                <w:rFonts w:hint="eastAsia" w:ascii="仿宋" w:hAnsi="仿宋" w:eastAsia="仿宋" w:cs="方正仿宋_GB2312"/>
                <w:b/>
                <w:sz w:val="28"/>
                <w:szCs w:val="28"/>
              </w:rPr>
              <w:t>图示</w:t>
            </w:r>
          </w:p>
        </w:tc>
        <w:tc>
          <w:tcPr>
            <w:tcW w:w="4695" w:type="dxa"/>
            <w:vAlign w:val="center"/>
          </w:tcPr>
          <w:p>
            <w:pPr>
              <w:jc w:val="center"/>
              <w:rPr>
                <w:rFonts w:ascii="仿宋" w:hAnsi="仿宋" w:eastAsia="仿宋" w:cs="方正仿宋_GB2312"/>
                <w:b/>
                <w:sz w:val="28"/>
                <w:szCs w:val="28"/>
              </w:rPr>
            </w:pPr>
            <w:r>
              <w:rPr>
                <w:rFonts w:hint="eastAsia" w:ascii="仿宋" w:hAnsi="仿宋" w:eastAsia="仿宋" w:cs="方正仿宋_GB2312"/>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1668" w:type="dxa"/>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t>足部的防护</w:t>
            </w:r>
          </w:p>
        </w:tc>
        <w:tc>
          <w:tcPr>
            <w:tcW w:w="2109" w:type="dxa"/>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7456" behindDoc="0" locked="0" layoutInCell="1" allowOverlap="1">
                  <wp:simplePos x="0" y="0"/>
                  <wp:positionH relativeFrom="column">
                    <wp:posOffset>244475</wp:posOffset>
                  </wp:positionH>
                  <wp:positionV relativeFrom="paragraph">
                    <wp:posOffset>92710</wp:posOffset>
                  </wp:positionV>
                  <wp:extent cx="767080" cy="504825"/>
                  <wp:effectExtent l="0" t="0" r="0" b="9525"/>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67080" cy="504825"/>
                          </a:xfrm>
                          <a:prstGeom prst="rect">
                            <a:avLst/>
                          </a:prstGeom>
                          <a:noFill/>
                          <a:ln>
                            <a:noFill/>
                          </a:ln>
                        </pic:spPr>
                      </pic:pic>
                    </a:graphicData>
                  </a:graphic>
                </wp:anchor>
              </w:drawing>
            </w:r>
          </w:p>
        </w:tc>
        <w:tc>
          <w:tcPr>
            <w:tcW w:w="4695" w:type="dxa"/>
            <w:vAlign w:val="center"/>
          </w:tcPr>
          <w:p>
            <w:pPr>
              <w:spacing w:line="400" w:lineRule="exact"/>
              <w:rPr>
                <w:rFonts w:ascii="仿宋" w:hAnsi="仿宋" w:eastAsia="仿宋" w:cs="方正仿宋_GB2312"/>
                <w:sz w:val="24"/>
              </w:rPr>
            </w:pPr>
            <w:r>
              <w:rPr>
                <w:rFonts w:hint="eastAsia" w:ascii="仿宋" w:hAnsi="仿宋" w:eastAsia="仿宋" w:cs="方正仿宋_GB2312"/>
                <w:sz w:val="24"/>
              </w:rPr>
              <w:t>防滑、防砸、防穿刺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jc w:val="center"/>
        </w:trPr>
        <w:tc>
          <w:tcPr>
            <w:tcW w:w="1668" w:type="dxa"/>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t>工作服</w:t>
            </w:r>
          </w:p>
        </w:tc>
        <w:tc>
          <w:tcPr>
            <w:tcW w:w="2109" w:type="dxa"/>
            <w:vAlign w:val="center"/>
          </w:tcPr>
          <w:p>
            <w:pPr>
              <w:spacing w:line="480" w:lineRule="exact"/>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6432" behindDoc="0" locked="0" layoutInCell="1" allowOverlap="1">
                  <wp:simplePos x="0" y="0"/>
                  <wp:positionH relativeFrom="column">
                    <wp:posOffset>221615</wp:posOffset>
                  </wp:positionH>
                  <wp:positionV relativeFrom="paragraph">
                    <wp:posOffset>88265</wp:posOffset>
                  </wp:positionV>
                  <wp:extent cx="673735" cy="751205"/>
                  <wp:effectExtent l="0" t="0" r="0" b="0"/>
                  <wp:wrapNone/>
                  <wp:docPr id="11" name="图片 11" descr="工作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工作服"/>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673735" cy="751205"/>
                          </a:xfrm>
                          <a:prstGeom prst="rect">
                            <a:avLst/>
                          </a:prstGeom>
                          <a:noFill/>
                          <a:ln>
                            <a:noFill/>
                          </a:ln>
                          <a:effectLst/>
                        </pic:spPr>
                      </pic:pic>
                    </a:graphicData>
                  </a:graphic>
                </wp:anchor>
              </w:drawing>
            </w:r>
          </w:p>
        </w:tc>
        <w:tc>
          <w:tcPr>
            <w:tcW w:w="4695" w:type="dxa"/>
            <w:vAlign w:val="center"/>
          </w:tcPr>
          <w:p>
            <w:pPr>
              <w:spacing w:line="400" w:lineRule="exact"/>
              <w:rPr>
                <w:rFonts w:ascii="仿宋" w:hAnsi="仿宋" w:eastAsia="仿宋" w:cs="方正仿宋_GB2312"/>
                <w:sz w:val="24"/>
              </w:rPr>
            </w:pPr>
            <w:r>
              <w:rPr>
                <w:rFonts w:hint="eastAsia" w:ascii="仿宋" w:hAnsi="仿宋" w:eastAsia="仿宋" w:cs="方正仿宋_GB2312"/>
                <w:sz w:val="24"/>
              </w:rPr>
              <w:t>1.必须是长裤</w:t>
            </w:r>
          </w:p>
          <w:p>
            <w:pPr>
              <w:spacing w:line="400" w:lineRule="exact"/>
              <w:rPr>
                <w:rFonts w:ascii="仿宋" w:hAnsi="仿宋" w:eastAsia="仿宋" w:cs="方正仿宋_GB2312"/>
                <w:sz w:val="24"/>
              </w:rPr>
            </w:pPr>
            <w:r>
              <w:rPr>
                <w:rFonts w:hint="eastAsia" w:ascii="仿宋" w:hAnsi="仿宋" w:eastAsia="仿宋" w:cs="方正仿宋_GB2312"/>
                <w:sz w:val="24"/>
              </w:rPr>
              <w:t>2.防护服必须紧身不松垮，达到三紧要求</w:t>
            </w:r>
          </w:p>
          <w:p>
            <w:pPr>
              <w:spacing w:line="400" w:lineRule="exact"/>
              <w:rPr>
                <w:rFonts w:ascii="仿宋" w:hAnsi="仿宋" w:eastAsia="仿宋" w:cs="方正仿宋_GB2312"/>
                <w:sz w:val="24"/>
              </w:rPr>
            </w:pPr>
            <w:r>
              <w:rPr>
                <w:rFonts w:hint="eastAsia" w:ascii="仿宋" w:hAnsi="仿宋" w:eastAsia="仿宋" w:cs="方正仿宋_GB2312"/>
                <w:sz w:val="24"/>
              </w:rPr>
              <w:t>3.女生必须</w:t>
            </w:r>
            <w:r>
              <w:rPr>
                <w:rFonts w:hint="eastAsia" w:ascii="仿宋" w:hAnsi="仿宋" w:eastAsia="仿宋" w:cs="方正仿宋_GB2312"/>
                <w:sz w:val="24"/>
                <w:lang w:eastAsia="zh-CN"/>
              </w:rPr>
              <w:t>戴</w:t>
            </w:r>
            <w:r>
              <w:rPr>
                <w:rFonts w:hint="eastAsia" w:ascii="仿宋" w:hAnsi="仿宋" w:eastAsia="仿宋" w:cs="方正仿宋_GB2312"/>
                <w:sz w:val="24"/>
              </w:rPr>
              <w:t>工作帽、长发不得外露</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裁判员可对违反安全与健康条例、违反操作规程的选手和现象提出警告并进行纠正。不听警告，不进行纠正的参赛选手会受到罚分直至取消竞赛资格等不同程度的惩罚。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（2）有毒有害物品的管理和限制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选手禁止携带易燃易爆物品，见表9所示。</w:t>
      </w:r>
    </w:p>
    <w:p>
      <w:pPr>
        <w:pStyle w:val="9"/>
        <w:ind w:left="0" w:leftChars="0"/>
        <w:jc w:val="center"/>
        <w:rPr>
          <w:rFonts w:ascii="仿宋" w:hAnsi="仿宋" w:eastAsia="仿宋" w:cs="方正仿宋_GB2312"/>
          <w:b/>
          <w:bCs/>
          <w:sz w:val="30"/>
          <w:szCs w:val="30"/>
        </w:rPr>
      </w:pPr>
      <w:r>
        <w:rPr>
          <w:rFonts w:hint="eastAsia" w:ascii="仿宋" w:hAnsi="仿宋" w:eastAsia="仿宋" w:cs="方正仿宋_GB2312"/>
          <w:b/>
          <w:bCs/>
          <w:sz w:val="30"/>
          <w:szCs w:val="30"/>
        </w:rPr>
        <w:t>表9选手禁带的物品</w:t>
      </w:r>
    </w:p>
    <w:tbl>
      <w:tblPr>
        <w:tblStyle w:val="20"/>
        <w:tblW w:w="8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7"/>
        <w:gridCol w:w="1472"/>
        <w:gridCol w:w="1473"/>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vAlign w:val="center"/>
          </w:tcPr>
          <w:p>
            <w:pPr>
              <w:jc w:val="center"/>
              <w:rPr>
                <w:rFonts w:ascii="仿宋" w:hAnsi="仿宋" w:eastAsia="仿宋" w:cs="方正仿宋_GB2312"/>
                <w:b/>
                <w:sz w:val="28"/>
                <w:szCs w:val="28"/>
              </w:rPr>
            </w:pPr>
            <w:r>
              <w:rPr>
                <w:rFonts w:hint="eastAsia" w:ascii="仿宋" w:hAnsi="仿宋" w:eastAsia="仿宋" w:cs="方正仿宋_GB2312"/>
                <w:b/>
                <w:sz w:val="28"/>
                <w:szCs w:val="28"/>
              </w:rPr>
              <w:t>有害物品</w:t>
            </w:r>
          </w:p>
        </w:tc>
        <w:tc>
          <w:tcPr>
            <w:tcW w:w="2945" w:type="dxa"/>
            <w:gridSpan w:val="2"/>
            <w:vAlign w:val="center"/>
          </w:tcPr>
          <w:p>
            <w:pPr>
              <w:jc w:val="center"/>
              <w:rPr>
                <w:rFonts w:ascii="仿宋" w:hAnsi="仿宋" w:eastAsia="仿宋" w:cs="方正仿宋_GB2312"/>
                <w:b/>
                <w:sz w:val="28"/>
                <w:szCs w:val="28"/>
              </w:rPr>
            </w:pPr>
            <w:r>
              <w:rPr>
                <w:rFonts w:hint="eastAsia" w:ascii="仿宋" w:hAnsi="仿宋" w:eastAsia="仿宋" w:cs="方正仿宋_GB2312"/>
                <w:b/>
                <w:sz w:val="28"/>
                <w:szCs w:val="28"/>
              </w:rPr>
              <w:t>图示</w:t>
            </w:r>
          </w:p>
        </w:tc>
        <w:tc>
          <w:tcPr>
            <w:tcW w:w="2945" w:type="dxa"/>
            <w:vAlign w:val="center"/>
          </w:tcPr>
          <w:p>
            <w:pPr>
              <w:jc w:val="center"/>
              <w:rPr>
                <w:rFonts w:ascii="仿宋" w:hAnsi="仿宋" w:eastAsia="仿宋" w:cs="方正仿宋_GB2312"/>
                <w:b/>
                <w:sz w:val="28"/>
                <w:szCs w:val="28"/>
              </w:rPr>
            </w:pPr>
            <w:r>
              <w:rPr>
                <w:rFonts w:hint="eastAsia" w:ascii="仿宋" w:hAnsi="仿宋" w:eastAsia="仿宋" w:cs="方正仿宋_GB2312"/>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2387" w:type="dxa"/>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t>防锈清洗剂</w:t>
            </w:r>
          </w:p>
        </w:tc>
        <w:tc>
          <w:tcPr>
            <w:tcW w:w="2945" w:type="dxa"/>
            <w:gridSpan w:val="2"/>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59264" behindDoc="0" locked="0" layoutInCell="1" allowOverlap="1">
                  <wp:simplePos x="0" y="0"/>
                  <wp:positionH relativeFrom="column">
                    <wp:posOffset>413385</wp:posOffset>
                  </wp:positionH>
                  <wp:positionV relativeFrom="paragraph">
                    <wp:posOffset>85090</wp:posOffset>
                  </wp:positionV>
                  <wp:extent cx="596265" cy="596265"/>
                  <wp:effectExtent l="0" t="0" r="0" b="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96265" cy="596265"/>
                          </a:xfrm>
                          <a:prstGeom prst="rect">
                            <a:avLst/>
                          </a:prstGeom>
                          <a:noFill/>
                          <a:ln>
                            <a:noFill/>
                          </a:ln>
                        </pic:spPr>
                      </pic:pic>
                    </a:graphicData>
                  </a:graphic>
                </wp:anchor>
              </w:drawing>
            </w:r>
          </w:p>
        </w:tc>
        <w:tc>
          <w:tcPr>
            <w:tcW w:w="2945" w:type="dxa"/>
            <w:vAlign w:val="center"/>
          </w:tcPr>
          <w:p>
            <w:pPr>
              <w:spacing w:line="480" w:lineRule="exact"/>
              <w:jc w:val="left"/>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5408" behindDoc="0" locked="0" layoutInCell="1" allowOverlap="1">
                  <wp:simplePos x="0" y="0"/>
                  <wp:positionH relativeFrom="column">
                    <wp:posOffset>1040130</wp:posOffset>
                  </wp:positionH>
                  <wp:positionV relativeFrom="paragraph">
                    <wp:posOffset>-11430</wp:posOffset>
                  </wp:positionV>
                  <wp:extent cx="371475" cy="350520"/>
                  <wp:effectExtent l="0" t="0" r="9525"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71475" cy="350520"/>
                          </a:xfrm>
                          <a:prstGeom prst="rect">
                            <a:avLst/>
                          </a:prstGeom>
                          <a:noFill/>
                          <a:ln>
                            <a:noFill/>
                          </a:ln>
                        </pic:spPr>
                      </pic:pic>
                    </a:graphicData>
                  </a:graphic>
                </wp:anchor>
              </w:drawing>
            </w:r>
            <w:r>
              <w:rPr>
                <w:rFonts w:hint="eastAsia" w:ascii="仿宋" w:hAnsi="仿宋" w:eastAsia="仿宋" w:cs="方正仿宋_GB2312"/>
                <w:sz w:val="24"/>
              </w:rPr>
              <w:t>禁止携带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2387" w:type="dxa"/>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t>酒精、汽油</w:t>
            </w:r>
          </w:p>
        </w:tc>
        <w:tc>
          <w:tcPr>
            <w:tcW w:w="1472" w:type="dxa"/>
            <w:vAlign w:val="center"/>
          </w:tcPr>
          <w:p>
            <w:pPr>
              <w:spacing w:line="480" w:lineRule="exact"/>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2336" behindDoc="0" locked="0" layoutInCell="1" allowOverlap="1">
                  <wp:simplePos x="0" y="0"/>
                  <wp:positionH relativeFrom="column">
                    <wp:posOffset>243840</wp:posOffset>
                  </wp:positionH>
                  <wp:positionV relativeFrom="paragraph">
                    <wp:posOffset>69850</wp:posOffset>
                  </wp:positionV>
                  <wp:extent cx="459740" cy="45974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59740" cy="459740"/>
                          </a:xfrm>
                          <a:prstGeom prst="rect">
                            <a:avLst/>
                          </a:prstGeom>
                          <a:noFill/>
                          <a:ln>
                            <a:noFill/>
                          </a:ln>
                        </pic:spPr>
                      </pic:pic>
                    </a:graphicData>
                  </a:graphic>
                </wp:anchor>
              </w:drawing>
            </w:r>
          </w:p>
        </w:tc>
        <w:tc>
          <w:tcPr>
            <w:tcW w:w="1473" w:type="dxa"/>
            <w:vAlign w:val="center"/>
          </w:tcPr>
          <w:p>
            <w:pPr>
              <w:spacing w:line="480" w:lineRule="exact"/>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3360" behindDoc="0" locked="0" layoutInCell="1" allowOverlap="1">
                  <wp:simplePos x="0" y="0"/>
                  <wp:positionH relativeFrom="column">
                    <wp:posOffset>123825</wp:posOffset>
                  </wp:positionH>
                  <wp:positionV relativeFrom="paragraph">
                    <wp:posOffset>83820</wp:posOffset>
                  </wp:positionV>
                  <wp:extent cx="499745" cy="446405"/>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99745" cy="446405"/>
                          </a:xfrm>
                          <a:prstGeom prst="rect">
                            <a:avLst/>
                          </a:prstGeom>
                          <a:noFill/>
                          <a:ln>
                            <a:noFill/>
                          </a:ln>
                        </pic:spPr>
                      </pic:pic>
                    </a:graphicData>
                  </a:graphic>
                </wp:anchor>
              </w:drawing>
            </w:r>
          </w:p>
        </w:tc>
        <w:tc>
          <w:tcPr>
            <w:tcW w:w="2945" w:type="dxa"/>
            <w:vAlign w:val="center"/>
          </w:tcPr>
          <w:p>
            <w:pPr>
              <w:spacing w:line="480" w:lineRule="exact"/>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4384" behindDoc="0" locked="0" layoutInCell="1" allowOverlap="1">
                  <wp:simplePos x="0" y="0"/>
                  <wp:positionH relativeFrom="column">
                    <wp:posOffset>1046480</wp:posOffset>
                  </wp:positionH>
                  <wp:positionV relativeFrom="paragraph">
                    <wp:posOffset>14605</wp:posOffset>
                  </wp:positionV>
                  <wp:extent cx="371475" cy="350520"/>
                  <wp:effectExtent l="0" t="0" r="9525"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71475" cy="350520"/>
                          </a:xfrm>
                          <a:prstGeom prst="rect">
                            <a:avLst/>
                          </a:prstGeom>
                          <a:noFill/>
                          <a:ln>
                            <a:noFill/>
                          </a:ln>
                        </pic:spPr>
                      </pic:pic>
                    </a:graphicData>
                  </a:graphic>
                </wp:anchor>
              </w:drawing>
            </w:r>
            <w:r>
              <w:rPr>
                <w:rFonts w:hint="eastAsia" w:ascii="仿宋" w:hAnsi="仿宋" w:eastAsia="仿宋" w:cs="方正仿宋_GB2312"/>
                <w:sz w:val="24"/>
              </w:rPr>
              <w:t>严禁携带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387" w:type="dxa"/>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t>有毒有害物</w:t>
            </w:r>
          </w:p>
        </w:tc>
        <w:tc>
          <w:tcPr>
            <w:tcW w:w="2945" w:type="dxa"/>
            <w:gridSpan w:val="2"/>
            <w:vAlign w:val="center"/>
          </w:tcPr>
          <w:p>
            <w:pPr>
              <w:spacing w:line="480" w:lineRule="exact"/>
              <w:jc w:val="center"/>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0288" behindDoc="0" locked="0" layoutInCell="1" allowOverlap="1">
                  <wp:simplePos x="0" y="0"/>
                  <wp:positionH relativeFrom="column">
                    <wp:posOffset>429260</wp:posOffset>
                  </wp:positionH>
                  <wp:positionV relativeFrom="paragraph">
                    <wp:posOffset>93345</wp:posOffset>
                  </wp:positionV>
                  <wp:extent cx="775970" cy="397510"/>
                  <wp:effectExtent l="0" t="0" r="5080" b="254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5" cstate="print">
                            <a:extLst>
                              <a:ext uri="{28A0092B-C50C-407E-A947-70E740481C1C}">
                                <a14:useLocalDpi xmlns:a14="http://schemas.microsoft.com/office/drawing/2010/main" val="0"/>
                              </a:ext>
                            </a:extLst>
                          </a:blip>
                          <a:srcRect b="14420"/>
                          <a:stretch>
                            <a:fillRect/>
                          </a:stretch>
                        </pic:blipFill>
                        <pic:spPr>
                          <a:xfrm>
                            <a:off x="0" y="0"/>
                            <a:ext cx="775970" cy="397510"/>
                          </a:xfrm>
                          <a:prstGeom prst="rect">
                            <a:avLst/>
                          </a:prstGeom>
                          <a:noFill/>
                          <a:ln>
                            <a:noFill/>
                          </a:ln>
                        </pic:spPr>
                      </pic:pic>
                    </a:graphicData>
                  </a:graphic>
                </wp:anchor>
              </w:drawing>
            </w:r>
          </w:p>
        </w:tc>
        <w:tc>
          <w:tcPr>
            <w:tcW w:w="2945" w:type="dxa"/>
            <w:vAlign w:val="center"/>
          </w:tcPr>
          <w:p>
            <w:pPr>
              <w:spacing w:line="480" w:lineRule="exact"/>
              <w:rPr>
                <w:rFonts w:ascii="仿宋" w:hAnsi="仿宋" w:eastAsia="仿宋" w:cs="方正仿宋_GB2312"/>
                <w:sz w:val="24"/>
              </w:rPr>
            </w:pPr>
            <w:r>
              <w:rPr>
                <w:rFonts w:hint="eastAsia" w:ascii="仿宋" w:hAnsi="仿宋" w:eastAsia="仿宋" w:cs="方正仿宋_GB2312"/>
                <w:sz w:val="24"/>
              </w:rPr>
              <w:drawing>
                <wp:anchor distT="0" distB="0" distL="114300" distR="114300" simplePos="0" relativeHeight="251661312" behindDoc="0" locked="0" layoutInCell="1" allowOverlap="1">
                  <wp:simplePos x="0" y="0"/>
                  <wp:positionH relativeFrom="column">
                    <wp:posOffset>1066800</wp:posOffset>
                  </wp:positionH>
                  <wp:positionV relativeFrom="paragraph">
                    <wp:posOffset>-34925</wp:posOffset>
                  </wp:positionV>
                  <wp:extent cx="372110" cy="351155"/>
                  <wp:effectExtent l="0" t="0" r="889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72110" cy="351155"/>
                          </a:xfrm>
                          <a:prstGeom prst="rect">
                            <a:avLst/>
                          </a:prstGeom>
                          <a:noFill/>
                          <a:ln>
                            <a:noFill/>
                          </a:ln>
                        </pic:spPr>
                      </pic:pic>
                    </a:graphicData>
                  </a:graphic>
                </wp:anchor>
              </w:drawing>
            </w:r>
            <w:r>
              <w:rPr>
                <w:rFonts w:hint="eastAsia" w:ascii="仿宋" w:hAnsi="仿宋" w:eastAsia="仿宋" w:cs="方正仿宋_GB2312"/>
                <w:sz w:val="24"/>
              </w:rPr>
              <w:t>严禁携带</w:t>
            </w:r>
          </w:p>
        </w:tc>
      </w:tr>
    </w:tbl>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期间产生的废料必须分类收集和回收。</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（3）医疗设备和措施</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赛场必须配备医护人员和</w:t>
      </w:r>
      <w:r>
        <w:rPr>
          <w:rFonts w:hint="eastAsia" w:ascii="仿宋" w:hAnsi="仿宋" w:eastAsia="仿宋" w:cs="仿宋"/>
          <w:sz w:val="32"/>
          <w:szCs w:val="32"/>
          <w:lang w:eastAsia="zh-CN"/>
        </w:rPr>
        <w:t>必需</w:t>
      </w:r>
      <w:r>
        <w:rPr>
          <w:rFonts w:hint="eastAsia" w:ascii="仿宋" w:hAnsi="仿宋" w:eastAsia="仿宋" w:cs="仿宋"/>
          <w:sz w:val="32"/>
          <w:szCs w:val="32"/>
        </w:rPr>
        <w:t>的药品。</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bookmarkStart w:id="44" w:name="_Toc27810"/>
      <w:r>
        <w:rPr>
          <w:rFonts w:hint="eastAsia" w:ascii="仿宋" w:hAnsi="仿宋" w:eastAsia="仿宋" w:cs="仿宋"/>
          <w:color w:val="000000" w:themeColor="text1"/>
          <w:sz w:val="32"/>
          <w:szCs w:val="32"/>
          <w:lang w:eastAsia="zh-CN"/>
          <w14:textFill>
            <w14:solidFill>
              <w14:schemeClr w14:val="tx1"/>
            </w14:solidFill>
          </w14:textFill>
        </w:rPr>
        <w:t>六、竞赛须知</w:t>
      </w:r>
      <w:bookmarkEnd w:id="44"/>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45" w:name="_Toc76885652"/>
      <w:bookmarkStart w:id="46" w:name="_Toc11624"/>
      <w:r>
        <w:rPr>
          <w:rFonts w:hint="eastAsia" w:ascii="仿宋" w:hAnsi="仿宋" w:eastAsia="仿宋" w:cs="仿宋"/>
          <w:color w:val="000000" w:themeColor="text1"/>
          <w:sz w:val="32"/>
          <w:szCs w:val="32"/>
          <w14:textFill>
            <w14:solidFill>
              <w14:schemeClr w14:val="tx1"/>
            </w14:solidFill>
          </w14:textFill>
        </w:rPr>
        <w:t>（一）参赛队须知</w:t>
      </w:r>
      <w:bookmarkEnd w:id="45"/>
      <w:bookmarkEnd w:id="46"/>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GB"/>
        </w:rPr>
        <w:t>1</w:t>
      </w:r>
      <w:r>
        <w:rPr>
          <w:rFonts w:hint="eastAsia" w:ascii="仿宋" w:hAnsi="仿宋" w:eastAsia="仿宋" w:cs="仿宋"/>
          <w:sz w:val="32"/>
          <w:szCs w:val="32"/>
        </w:rPr>
        <w:t>．参赛队员在报名获得审核确认后，原则上不再更换，如筹备过程中，队员因故不能参赛，须于相应赛项开赛10个工作日之前出具书面说明并按相关规定补充人员并接受审核；竞赛开始后，参赛队不得更换参赛队员。</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2．参赛队按照大赛赛程安排，凭大赛组委会颁发的参赛证，以及学生证和身份证（学生组）、身份证（职工组）等参加比赛及相关活动。</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3．各参赛队按竞赛组委会统一安排，赛前参加熟悉场地环境的活动。</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4．各参赛队按组委会统一要求，准时参加赛前领队会，领队会上举行抽签仪式。</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5．各参赛队要注意饮食卫生，防止食物中毒。</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6．各参赛队在比赛期间，应保证所有人员的安全，防止交通事故和其它意外事故的发生，为领队、教练和参赛选手购买人身意外保险。</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7．各参赛队要发扬良好道德风尚，听从指挥，服从裁判，不弄虚作假。</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47" w:name="_Toc76885653"/>
      <w:bookmarkStart w:id="48" w:name="_Toc25142"/>
      <w:r>
        <w:rPr>
          <w:rFonts w:hint="eastAsia" w:ascii="仿宋" w:hAnsi="仿宋" w:eastAsia="仿宋" w:cs="仿宋"/>
          <w:color w:val="000000" w:themeColor="text1"/>
          <w:sz w:val="32"/>
          <w:szCs w:val="32"/>
          <w14:textFill>
            <w14:solidFill>
              <w14:schemeClr w14:val="tx1"/>
            </w14:solidFill>
          </w14:textFill>
        </w:rPr>
        <w:t>（二）教练、</w:t>
      </w:r>
      <w:r>
        <w:rPr>
          <w:rFonts w:hint="eastAsia" w:ascii="仿宋" w:hAnsi="仿宋" w:eastAsia="仿宋" w:cs="仿宋"/>
          <w:color w:val="000000" w:themeColor="text1"/>
          <w:sz w:val="32"/>
          <w:szCs w:val="32"/>
          <w:lang w:val="en-US"/>
          <w14:textFill>
            <w14:solidFill>
              <w14:schemeClr w14:val="tx1"/>
            </w14:solidFill>
          </w14:textFill>
        </w:rPr>
        <w:t>领队</w:t>
      </w:r>
      <w:r>
        <w:rPr>
          <w:rFonts w:hint="eastAsia" w:ascii="仿宋" w:hAnsi="仿宋" w:eastAsia="仿宋" w:cs="仿宋"/>
          <w:color w:val="000000" w:themeColor="text1"/>
          <w:sz w:val="32"/>
          <w:szCs w:val="32"/>
          <w14:textFill>
            <w14:solidFill>
              <w14:schemeClr w14:val="tx1"/>
            </w14:solidFill>
          </w14:textFill>
        </w:rPr>
        <w:t>须知</w:t>
      </w:r>
      <w:bookmarkEnd w:id="47"/>
      <w:bookmarkEnd w:id="48"/>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每组选手只能配备一名教练，一名教练可指导多组选手。教练经报名、审核后确定，一经确定不得更换，如需更换，须于相应赛项开赛10个工作日之前出具书面说明并按相关规定补充人员并接受审核；竞赛开始后，参赛队不得更换教练。如发现弄虚作假者，取消评定优秀教练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2．对申诉的仲裁结果，领队和教练应带头服从和执行，还应说服选手服从和执行。凡恶意申诉，一经查实，组委会将</w:t>
      </w:r>
      <w:r>
        <w:rPr>
          <w:rFonts w:hint="eastAsia" w:ascii="仿宋" w:hAnsi="仿宋" w:eastAsia="仿宋" w:cs="仿宋"/>
          <w:sz w:val="32"/>
          <w:szCs w:val="32"/>
          <w:lang w:eastAsia="zh-CN"/>
        </w:rPr>
        <w:t>追究</w:t>
      </w:r>
      <w:r>
        <w:rPr>
          <w:rFonts w:hint="eastAsia" w:ascii="仿宋" w:hAnsi="仿宋" w:eastAsia="仿宋" w:cs="仿宋"/>
          <w:sz w:val="32"/>
          <w:szCs w:val="32"/>
        </w:rPr>
        <w:t>相关人员责任。</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3．教练应认真研究和掌握本赛项比赛的技术规则和赛场要求，指导选手做好赛前的一切准备工作。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4．领队和教练应在赛后做好技术总结和工作总结。</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49" w:name="_Toc76885654"/>
      <w:bookmarkStart w:id="50" w:name="_Toc29529"/>
      <w:r>
        <w:rPr>
          <w:rFonts w:hint="eastAsia" w:ascii="仿宋" w:hAnsi="仿宋" w:eastAsia="仿宋" w:cs="仿宋"/>
          <w:color w:val="000000" w:themeColor="text1"/>
          <w:sz w:val="32"/>
          <w:szCs w:val="32"/>
          <w14:textFill>
            <w14:solidFill>
              <w14:schemeClr w14:val="tx1"/>
            </w14:solidFill>
          </w14:textFill>
        </w:rPr>
        <w:t>（三）参赛选手须知</w:t>
      </w:r>
      <w:bookmarkEnd w:id="49"/>
      <w:bookmarkEnd w:id="50"/>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1．参赛选手应严格遵守竞赛规则和竞赛纪律，服从裁判员和竞赛工作人员的统一指挥安排，自觉维护赛场秩序，不得因申诉或对处理意见不服而停止比赛，否则以弃权处理。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2．参赛选手在赛前熟悉设备和竞赛时间内，应该严格遵守赛场安全操作规程，杜绝出现安全事故。</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3．参赛选手不得将通讯工具、任何技术资料、工具书、自编电子或文字资料、笔记本电脑、通讯工具、摄像工具以及其他即插即用的硬件设备带入比赛现场，否则取消选手比赛资格。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4．参赛选手应严格按竞赛流程进行比赛。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5．参赛选手必须持有效证件（职工组为身份证、学生组为学生证和身份证）、并佩戴组委会签发的参赛证件，按比赛规定的时间，到指定的场地参赛。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6．参赛选手须在赛前30分钟到达赛场进行检录、抽取赛位号，在赛前15分钟统一入场，进行赛前准备，等候比赛开始指令。迟到15分钟者，不得参加比赛。已检录入场的参赛选手未经允许，不得擅自离开。</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7．参赛选手按规定进入比赛赛位，在现场工作人员引导下，进行赛前准备，检查计算机、软件、设备等，并签字确认。</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8．裁判长宣布比赛开始，参赛选手方可进行设备操作。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9．参赛选手必须将全部数据文件存储至计算机指定盘符下，不按要求存储数据，导致数据丢失者，责任自负。</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10．比赛过程中，选手若需休息、饮水或去洗手间，一律计算在比赛时间内。</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11．比赛过程中，参赛选手须严格遵守相关操作规程，确保人身及设备安全，并接受裁判员的监督，若因选手个人因素造成人身安全事故和设备故障，不予延时，情节特别严重者，由大赛裁判组视具体情况</w:t>
      </w:r>
      <w:r>
        <w:rPr>
          <w:rFonts w:hint="eastAsia" w:ascii="仿宋" w:hAnsi="仿宋" w:eastAsia="仿宋" w:cs="仿宋"/>
          <w:sz w:val="32"/>
          <w:szCs w:val="32"/>
          <w:lang w:eastAsia="zh-CN"/>
        </w:rPr>
        <w:t>作出</w:t>
      </w:r>
      <w:r>
        <w:rPr>
          <w:rFonts w:hint="eastAsia" w:ascii="仿宋" w:hAnsi="仿宋" w:eastAsia="仿宋" w:cs="仿宋"/>
          <w:sz w:val="32"/>
          <w:szCs w:val="32"/>
        </w:rPr>
        <w:t>处理决定（最高至终止比赛）并由裁判长上报竞赛监督仲裁组；若因非选手个人因素造成设备故障，由大赛裁判组视具体情况做出延时处理并由裁判长上报竞赛监督仲裁组。</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12．参赛选手在比赛过程中，如遇问题，需举手向裁判人员提问。选手之间不得发生任何交流，否则，按作弊处理。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13．每名选手的每张图纸共有两次打印机会，选手选择其中一张图纸上交，上交的图纸须有选手签名，收件裁判员要在登记簿上签字确认。</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14．比赛结束，选手应立即清理现场（包括设备和工作台及周边卫生等），经裁判员和现场工作人员确认后方可离开赛场。</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15．参赛选手在竞赛期间未经组委会的批准，不得接受其他单位和个人进行的与竞赛内容相关的采访；参赛选手不得私自公开比赛相关资料。</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51" w:name="_Toc76885655"/>
      <w:bookmarkStart w:id="52" w:name="_Toc12917"/>
      <w:r>
        <w:rPr>
          <w:rFonts w:hint="eastAsia" w:ascii="仿宋" w:hAnsi="仿宋" w:eastAsia="仿宋" w:cs="仿宋"/>
          <w:color w:val="000000" w:themeColor="text1"/>
          <w:sz w:val="32"/>
          <w:szCs w:val="32"/>
          <w14:textFill>
            <w14:solidFill>
              <w14:schemeClr w14:val="tx1"/>
            </w14:solidFill>
          </w14:textFill>
        </w:rPr>
        <w:t>（四）工作人员须知</w:t>
      </w:r>
      <w:bookmarkEnd w:id="51"/>
      <w:bookmarkEnd w:id="52"/>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1．工作人员必须服从赛项组委会统一指挥，佩戴工作人员标识，认真履行职责，做好竞赛服务工作。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2．工作人员按照分工准时上岗，不得擅自离岗，应认真履行各自的工作职责，保证竞赛工作的顺利进行。</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3．工作人员应在规定的区域内工作，未经许可，不得擅自进入竞赛场地。如需进场，需经过裁判长同意，核准证件，有裁判跟随入场。</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4．如遇突发事件，须及时向裁判员报告，同时做好疏导工作，避免重大事故发生。</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竞赛期间，工作人员不得干涉个人工作职责之外的事宜，不得利用工作之便，弄虚作假、徇私舞弊。如有上述现象或因工作不负责任的情况，造成竞赛程序无法继续进行，由赛项组委会视情节轻重，给予通报批评或停止工作，并通知其所在单位做出相应处理。</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53" w:name="_Toc23044"/>
      <w:bookmarkStart w:id="54" w:name="_Toc76885656"/>
      <w:r>
        <w:rPr>
          <w:rFonts w:hint="eastAsia" w:ascii="仿宋" w:hAnsi="仿宋" w:eastAsia="仿宋" w:cs="仿宋"/>
          <w:color w:val="000000" w:themeColor="text1"/>
          <w:sz w:val="32"/>
          <w:szCs w:val="32"/>
          <w14:textFill>
            <w14:solidFill>
              <w14:schemeClr w14:val="tx1"/>
            </w14:solidFill>
          </w14:textFill>
        </w:rPr>
        <w:t>（五）裁判员须知</w:t>
      </w:r>
      <w:bookmarkEnd w:id="53"/>
      <w:bookmarkEnd w:id="54"/>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1．裁判员须持有培训上岗证书。执裁期间，统一着装并佩戴裁判员标识，举止文明礼貌，接受参赛人员的监督。</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2．严守竞赛纪律，执行竞赛规则，服从赛项组委会和裁判长的领导。按照分工开展工作，始终坚守工作岗位，不得擅自离岗。</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3．裁判员在工作期间严禁使用各种器材进行摄像或照相。</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4．严格执行赛场纪律，不得向参赛选手暗示或解答与竞赛有关的内容。及时制止选手的违纪行为。对裁判工作中有争议的技术问题、突发事件要及时处理、妥善解决，并及时向裁判长汇报。</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5．要提醒选手注意操作安全，对于选手的违规操作或有可能引发</w:t>
      </w:r>
      <w:r>
        <w:rPr>
          <w:rFonts w:hint="eastAsia" w:ascii="仿宋" w:hAnsi="仿宋" w:eastAsia="仿宋" w:cs="仿宋"/>
          <w:sz w:val="32"/>
          <w:szCs w:val="32"/>
          <w:lang w:val="en-US" w:eastAsia="zh-CN"/>
        </w:rPr>
        <w:t>人身损害</w:t>
      </w:r>
      <w:r>
        <w:rPr>
          <w:rFonts w:hint="eastAsia" w:ascii="仿宋" w:hAnsi="仿宋" w:eastAsia="仿宋" w:cs="仿宋"/>
          <w:sz w:val="32"/>
          <w:szCs w:val="32"/>
        </w:rPr>
        <w:t>、设备损坏等事故的行为，应立即制止并向现场负责人报告。</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6．严格遵守保密纪律。裁判员不得私自与参赛选手或代表队联系，不得透露竞赛的有关情况。</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7．竞赛期间，因裁判人员工作不负责任，造成竞赛程序无法继续进行或评判结果不真实的情况，由赛项组委会视情节轻重，给予通报批评或停止裁判资格，并通知其所在单位做出相应处理。</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bookmarkStart w:id="55" w:name="_Toc16224"/>
      <w:r>
        <w:rPr>
          <w:rFonts w:hint="eastAsia" w:ascii="仿宋" w:hAnsi="仿宋" w:eastAsia="仿宋" w:cs="仿宋"/>
          <w:color w:val="000000" w:themeColor="text1"/>
          <w:sz w:val="32"/>
          <w:szCs w:val="32"/>
          <w:lang w:eastAsia="zh-CN"/>
          <w14:textFill>
            <w14:solidFill>
              <w14:schemeClr w14:val="tx1"/>
            </w14:solidFill>
          </w14:textFill>
        </w:rPr>
        <w:t>七、申诉与仲裁</w:t>
      </w:r>
      <w:bookmarkEnd w:id="55"/>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赛项在比赛过程中若出现有失公正或有关人员违规等现象，代表队领队可在比赛结束后2小时之内向监督仲裁组提出书面申诉。大赛组委会选派人员参加监督仲裁工作，监督仲裁工作组在接到申诉后的2小时内组织复议，并及时反馈仲裁结果，仲裁结果为最终结果。超过2小时进行申诉的不予受理。</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bookmarkStart w:id="56" w:name="_Toc6951"/>
      <w:r>
        <w:rPr>
          <w:rFonts w:hint="eastAsia" w:ascii="仿宋" w:hAnsi="仿宋" w:eastAsia="仿宋" w:cs="仿宋"/>
          <w:color w:val="000000" w:themeColor="text1"/>
          <w:sz w:val="32"/>
          <w:szCs w:val="32"/>
          <w:lang w:eastAsia="zh-CN"/>
          <w14:textFill>
            <w14:solidFill>
              <w14:schemeClr w14:val="tx1"/>
            </w14:solidFill>
          </w14:textFill>
        </w:rPr>
        <w:t>八、其他</w:t>
      </w:r>
      <w:bookmarkEnd w:id="56"/>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57" w:name="_Toc76885659"/>
      <w:bookmarkStart w:id="58" w:name="_Toc17522"/>
      <w:r>
        <w:rPr>
          <w:rFonts w:hint="eastAsia" w:ascii="仿宋" w:hAnsi="仿宋" w:eastAsia="仿宋" w:cs="仿宋"/>
          <w:color w:val="000000" w:themeColor="text1"/>
          <w:sz w:val="32"/>
          <w:szCs w:val="32"/>
          <w14:textFill>
            <w14:solidFill>
              <w14:schemeClr w14:val="tx1"/>
            </w14:solidFill>
          </w14:textFill>
        </w:rPr>
        <w:t>（一）环境保护</w:t>
      </w:r>
      <w:bookmarkEnd w:id="57"/>
      <w:bookmarkEnd w:id="58"/>
    </w:p>
    <w:p>
      <w:pPr>
        <w:pStyle w:val="17"/>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color w:val="auto"/>
          <w:spacing w:val="0"/>
          <w:kern w:val="2"/>
          <w:sz w:val="32"/>
          <w:szCs w:val="32"/>
          <w:lang w:val="en-US" w:eastAsia="zh-CN"/>
        </w:rPr>
      </w:pPr>
      <w:r>
        <w:rPr>
          <w:rFonts w:hint="eastAsia" w:ascii="仿宋" w:hAnsi="仿宋" w:eastAsia="仿宋" w:cs="仿宋"/>
          <w:b w:val="0"/>
          <w:color w:val="auto"/>
          <w:spacing w:val="0"/>
          <w:kern w:val="2"/>
          <w:sz w:val="32"/>
          <w:szCs w:val="32"/>
          <w:lang w:val="en-US" w:eastAsia="zh-CN"/>
        </w:rPr>
        <w:t>大赛应注重环境保护，绝不允许破坏环境。</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59" w:name="_Toc76885660"/>
      <w:bookmarkStart w:id="60" w:name="_Toc12828"/>
      <w:r>
        <w:rPr>
          <w:rFonts w:hint="eastAsia" w:ascii="仿宋" w:hAnsi="仿宋" w:eastAsia="仿宋" w:cs="仿宋"/>
          <w:color w:val="000000" w:themeColor="text1"/>
          <w:sz w:val="32"/>
          <w:szCs w:val="32"/>
          <w14:textFill>
            <w14:solidFill>
              <w14:schemeClr w14:val="tx1"/>
            </w14:solidFill>
          </w14:textFill>
        </w:rPr>
        <w:t>（二）循环利用</w:t>
      </w:r>
      <w:bookmarkEnd w:id="59"/>
      <w:bookmarkEnd w:id="60"/>
    </w:p>
    <w:p>
      <w:pPr>
        <w:pStyle w:val="17"/>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color w:val="auto"/>
          <w:spacing w:val="0"/>
          <w:kern w:val="2"/>
          <w:sz w:val="32"/>
          <w:szCs w:val="32"/>
          <w:lang w:val="en-US" w:eastAsia="zh-CN"/>
        </w:rPr>
      </w:pPr>
      <w:r>
        <w:rPr>
          <w:rFonts w:hint="eastAsia" w:ascii="仿宋" w:hAnsi="仿宋" w:eastAsia="仿宋" w:cs="仿宋"/>
          <w:b w:val="0"/>
          <w:color w:val="auto"/>
          <w:spacing w:val="0"/>
          <w:kern w:val="2"/>
          <w:sz w:val="32"/>
          <w:szCs w:val="32"/>
          <w:lang w:val="en-US" w:eastAsia="zh-CN"/>
        </w:rPr>
        <w:t>大赛期间产生的废料必须分类收集和回收。</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bookmarkStart w:id="61" w:name="_Toc3626"/>
      <w:bookmarkStart w:id="62" w:name="_Toc76885661"/>
      <w:r>
        <w:rPr>
          <w:rFonts w:hint="eastAsia" w:ascii="仿宋" w:hAnsi="仿宋" w:eastAsia="仿宋" w:cs="仿宋"/>
          <w:color w:val="000000" w:themeColor="text1"/>
          <w:sz w:val="32"/>
          <w:szCs w:val="32"/>
          <w14:textFill>
            <w14:solidFill>
              <w14:schemeClr w14:val="tx1"/>
            </w14:solidFill>
          </w14:textFill>
        </w:rPr>
        <w:t>（三）现场的要求</w:t>
      </w:r>
      <w:bookmarkEnd w:id="61"/>
      <w:bookmarkEnd w:id="62"/>
    </w:p>
    <w:p>
      <w:pPr>
        <w:pStyle w:val="17"/>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b w:val="0"/>
          <w:color w:val="auto"/>
          <w:spacing w:val="0"/>
          <w:kern w:val="2"/>
          <w:sz w:val="32"/>
          <w:szCs w:val="32"/>
          <w:lang w:val="en-US" w:eastAsia="zh-CN"/>
        </w:rPr>
        <w:t>经大赛组委会允许的赞助商和负责宣传的媒体记者，按竞赛规则的要求进入赛场相关区域。上述相关人员不得妨碍、烦扰选手竞赛，不得有任何影响竞赛公平、公正的行为。</w:t>
      </w:r>
      <w:bookmarkStart w:id="63" w:name="_Toc461471535"/>
      <w:bookmarkEnd w:id="63"/>
    </w:p>
    <w:sectPr>
      <w:footerReference r:id="rId6" w:type="default"/>
      <w:pgSz w:w="11906" w:h="16838"/>
      <w:pgMar w:top="1440" w:right="1644" w:bottom="1440" w:left="1644" w:header="851" w:footer="992" w:gutter="0"/>
      <w:pgNumType w:start="1"/>
      <w:cols w:space="72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方正仿宋_GB2312">
    <w:altName w:val="仿宋"/>
    <w:panose1 w:val="00000000000000000000"/>
    <w:charset w:val="86"/>
    <w:family w:val="auto"/>
    <w:pitch w:val="default"/>
    <w:sig w:usb0="00000000" w:usb1="00000000" w:usb2="00000012" w:usb3="00000000" w:csb0="00040001" w:csb1="00000000"/>
    <w:embedRegular r:id="rId1" w:fontKey="{1159C35E-0FF9-4D14-81A8-7FDDC28B4EA8}"/>
  </w:font>
  <w:font w:name="仿宋">
    <w:panose1 w:val="02010609060101010101"/>
    <w:charset w:val="86"/>
    <w:family w:val="auto"/>
    <w:pitch w:val="default"/>
    <w:sig w:usb0="800002BF" w:usb1="38CF7CFA" w:usb2="00000016" w:usb3="00000000" w:csb0="00040001" w:csb1="00000000"/>
    <w:embedRegular r:id="rId2" w:fontKey="{D3A83E03-6317-486F-B28B-31F759B1CF16}"/>
  </w:font>
  <w:font w:name="Frutiger LT Com 45 Light">
    <w:altName w:val="Gabriola"/>
    <w:panose1 w:val="00000000000000000000"/>
    <w:charset w:val="00"/>
    <w:family w:val="decorative"/>
    <w:pitch w:val="default"/>
    <w:sig w:usb0="00000000" w:usb1="00000000" w:usb2="00000000" w:usb3="00000000" w:csb0="00000001" w:csb1="00000000"/>
  </w:font>
  <w:font w:name="Gabriola">
    <w:panose1 w:val="04040605051002020D02"/>
    <w:charset w:val="00"/>
    <w:family w:val="auto"/>
    <w:pitch w:val="default"/>
    <w:sig w:usb0="E00002EF" w:usb1="5000204B" w:usb2="00000000" w:usb3="00000000" w:csb0="2000009F" w:csb1="00000000"/>
  </w:font>
  <w:font w:name="Inria 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 New Roman (Headings CS)">
    <w:altName w:val="Times New Roman"/>
    <w:panose1 w:val="00000000000000000000"/>
    <w:charset w:val="00"/>
    <w:family w:val="moder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sz w:val="24"/>
        <w:szCs w:val="24"/>
      </w:rPr>
    </w:sdtEndPr>
    <w:sdtContent>
      <w:p>
        <w:pPr>
          <w:pStyle w:val="11"/>
          <w:jc w:val="center"/>
          <w:rPr>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PAGE   \* MERGEFORMAT</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zh-CN"/>
          </w:rPr>
          <w:t>28</w:t>
        </w:r>
        <w:r>
          <w:rPr>
            <w:rFonts w:hint="eastAsia" w:asciiTheme="minorEastAsia" w:hAnsiTheme="minorEastAsia" w:eastAsiaTheme="minorEastAsia" w:cstheme="minorEastAsia"/>
            <w:sz w:val="24"/>
            <w:szCs w:val="24"/>
          </w:rPr>
          <w:fldChar w:fldCharType="end"/>
        </w:r>
      </w:p>
    </w:sdtContent>
  </w:sdt>
  <w:p>
    <w:pPr>
      <w:pStyle w:val="11"/>
      <w:tabs>
        <w:tab w:val="clear" w:pos="4153"/>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4"/>
      <w:numFmt w:val="bullet"/>
      <w:pStyle w:val="2"/>
      <w:lvlText w:val="□"/>
      <w:lvlJc w:val="left"/>
      <w:pPr>
        <w:tabs>
          <w:tab w:val="left" w:pos="360"/>
        </w:tabs>
        <w:ind w:left="360" w:hanging="360"/>
      </w:pPr>
      <w:rPr>
        <w:rFonts w:hint="eastAsia" w:ascii="宋体" w:hAnsi="宋体" w:eastAsia="宋体" w:cs="Times New Roman"/>
        <w:b/>
        <w:sz w:val="44"/>
      </w:rPr>
    </w:lvl>
    <w:lvl w:ilvl="1" w:tentative="0">
      <w:start w:val="1"/>
      <w:numFmt w:val="bullet"/>
      <w:pStyle w:val="3"/>
      <w:lvlText w:val=""/>
      <w:lvlJc w:val="left"/>
      <w:pPr>
        <w:tabs>
          <w:tab w:val="left" w:pos="840"/>
        </w:tabs>
        <w:ind w:left="840" w:hanging="420"/>
      </w:pPr>
      <w:rPr>
        <w:rFonts w:hint="default" w:ascii="Wingdings" w:hAnsi="Wingdings"/>
      </w:rPr>
    </w:lvl>
    <w:lvl w:ilvl="2" w:tentative="0">
      <w:start w:val="1"/>
      <w:numFmt w:val="bullet"/>
      <w:pStyle w:val="4"/>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0000003"/>
    <w:multiLevelType w:val="multilevel"/>
    <w:tmpl w:val="00000003"/>
    <w:lvl w:ilvl="0" w:tentative="0">
      <w:start w:val="4"/>
      <w:numFmt w:val="japaneseCounting"/>
      <w:pStyle w:val="3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6FEE3569"/>
    <w:multiLevelType w:val="singleLevel"/>
    <w:tmpl w:val="6FEE3569"/>
    <w:lvl w:ilvl="0" w:tentative="0">
      <w:start w:val="2"/>
      <w:numFmt w:val="decimal"/>
      <w:suff w:val="space"/>
      <w:lvlText w:val="%1."/>
      <w:lvlJc w:val="left"/>
    </w:lvl>
  </w:abstractNum>
  <w:abstractNum w:abstractNumId="3">
    <w:nsid w:val="7B3FCE90"/>
    <w:multiLevelType w:val="singleLevel"/>
    <w:tmpl w:val="7B3FCE90"/>
    <w:lvl w:ilvl="0" w:tentative="0">
      <w:start w:val="1"/>
      <w:numFmt w:val="decimal"/>
      <w:suff w:val="space"/>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documentProtection w:enforcement="0"/>
  <w:defaultTabStop w:val="420"/>
  <w:drawingGridHorizontalSpacing w:val="105"/>
  <w:drawingGridVerticalSpacing w:val="159"/>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yNDhmNjAyNTJmOTBkMDk5MTRkNTlmOTdlMGQ3NTYifQ=="/>
  </w:docVars>
  <w:rsids>
    <w:rsidRoot w:val="00172A27"/>
    <w:rsid w:val="00001CA4"/>
    <w:rsid w:val="00002E0E"/>
    <w:rsid w:val="000031F3"/>
    <w:rsid w:val="000034E7"/>
    <w:rsid w:val="000038CE"/>
    <w:rsid w:val="00003A52"/>
    <w:rsid w:val="00003CD2"/>
    <w:rsid w:val="00004218"/>
    <w:rsid w:val="0000542C"/>
    <w:rsid w:val="00006790"/>
    <w:rsid w:val="00012499"/>
    <w:rsid w:val="00012F2F"/>
    <w:rsid w:val="0001497C"/>
    <w:rsid w:val="00017B7A"/>
    <w:rsid w:val="0002283E"/>
    <w:rsid w:val="000238DE"/>
    <w:rsid w:val="00025548"/>
    <w:rsid w:val="0002644F"/>
    <w:rsid w:val="00030DE0"/>
    <w:rsid w:val="00032A69"/>
    <w:rsid w:val="0003478D"/>
    <w:rsid w:val="0003640E"/>
    <w:rsid w:val="00037886"/>
    <w:rsid w:val="00037D97"/>
    <w:rsid w:val="0004175D"/>
    <w:rsid w:val="000419A3"/>
    <w:rsid w:val="00044355"/>
    <w:rsid w:val="0004578A"/>
    <w:rsid w:val="00045BA5"/>
    <w:rsid w:val="00046F3E"/>
    <w:rsid w:val="00047F51"/>
    <w:rsid w:val="00050437"/>
    <w:rsid w:val="00050E06"/>
    <w:rsid w:val="00051399"/>
    <w:rsid w:val="00053900"/>
    <w:rsid w:val="00053BB5"/>
    <w:rsid w:val="000552DB"/>
    <w:rsid w:val="000564E4"/>
    <w:rsid w:val="000609BE"/>
    <w:rsid w:val="000609D5"/>
    <w:rsid w:val="000616F5"/>
    <w:rsid w:val="00062401"/>
    <w:rsid w:val="00062AA5"/>
    <w:rsid w:val="00065145"/>
    <w:rsid w:val="000667A7"/>
    <w:rsid w:val="00070F25"/>
    <w:rsid w:val="000721FE"/>
    <w:rsid w:val="000736FE"/>
    <w:rsid w:val="00073991"/>
    <w:rsid w:val="00074B31"/>
    <w:rsid w:val="00074C03"/>
    <w:rsid w:val="00075B9D"/>
    <w:rsid w:val="00077B9D"/>
    <w:rsid w:val="00080948"/>
    <w:rsid w:val="00080D7F"/>
    <w:rsid w:val="00082510"/>
    <w:rsid w:val="000844E7"/>
    <w:rsid w:val="00087E81"/>
    <w:rsid w:val="000900B8"/>
    <w:rsid w:val="000940B5"/>
    <w:rsid w:val="00095C95"/>
    <w:rsid w:val="00095E32"/>
    <w:rsid w:val="000967E5"/>
    <w:rsid w:val="00096FC5"/>
    <w:rsid w:val="000A0494"/>
    <w:rsid w:val="000A117E"/>
    <w:rsid w:val="000A273E"/>
    <w:rsid w:val="000A274D"/>
    <w:rsid w:val="000A39ED"/>
    <w:rsid w:val="000A4277"/>
    <w:rsid w:val="000A4D81"/>
    <w:rsid w:val="000A59B7"/>
    <w:rsid w:val="000B3EA9"/>
    <w:rsid w:val="000B6571"/>
    <w:rsid w:val="000B6D50"/>
    <w:rsid w:val="000B7729"/>
    <w:rsid w:val="000C1E65"/>
    <w:rsid w:val="000C2219"/>
    <w:rsid w:val="000C31F5"/>
    <w:rsid w:val="000C3354"/>
    <w:rsid w:val="000C4A1A"/>
    <w:rsid w:val="000C572A"/>
    <w:rsid w:val="000C5AF3"/>
    <w:rsid w:val="000C5BD2"/>
    <w:rsid w:val="000C6C5F"/>
    <w:rsid w:val="000D299A"/>
    <w:rsid w:val="000D2B9D"/>
    <w:rsid w:val="000D474F"/>
    <w:rsid w:val="000D47DA"/>
    <w:rsid w:val="000D66D4"/>
    <w:rsid w:val="000D68EF"/>
    <w:rsid w:val="000D78F2"/>
    <w:rsid w:val="000D7D48"/>
    <w:rsid w:val="000D7DE6"/>
    <w:rsid w:val="000E1676"/>
    <w:rsid w:val="000E3615"/>
    <w:rsid w:val="000E396B"/>
    <w:rsid w:val="000E50CD"/>
    <w:rsid w:val="000E6A82"/>
    <w:rsid w:val="000E71B1"/>
    <w:rsid w:val="000E76D4"/>
    <w:rsid w:val="000F02C3"/>
    <w:rsid w:val="000F070E"/>
    <w:rsid w:val="000F1F6F"/>
    <w:rsid w:val="000F3413"/>
    <w:rsid w:val="000F3CD9"/>
    <w:rsid w:val="000F4159"/>
    <w:rsid w:val="000F4FA9"/>
    <w:rsid w:val="000F5D34"/>
    <w:rsid w:val="000F69A5"/>
    <w:rsid w:val="000F77FF"/>
    <w:rsid w:val="00100856"/>
    <w:rsid w:val="001015F0"/>
    <w:rsid w:val="001017E4"/>
    <w:rsid w:val="00103A36"/>
    <w:rsid w:val="0010421C"/>
    <w:rsid w:val="00104227"/>
    <w:rsid w:val="001050F3"/>
    <w:rsid w:val="00105137"/>
    <w:rsid w:val="001075F4"/>
    <w:rsid w:val="00107CDB"/>
    <w:rsid w:val="00110C84"/>
    <w:rsid w:val="0011228B"/>
    <w:rsid w:val="00113592"/>
    <w:rsid w:val="001146A4"/>
    <w:rsid w:val="00114A20"/>
    <w:rsid w:val="00115F94"/>
    <w:rsid w:val="00116099"/>
    <w:rsid w:val="001200FD"/>
    <w:rsid w:val="001201BE"/>
    <w:rsid w:val="001204C2"/>
    <w:rsid w:val="001213B3"/>
    <w:rsid w:val="001214E6"/>
    <w:rsid w:val="0012242E"/>
    <w:rsid w:val="00123069"/>
    <w:rsid w:val="0012693B"/>
    <w:rsid w:val="00126E80"/>
    <w:rsid w:val="001273E2"/>
    <w:rsid w:val="001278B9"/>
    <w:rsid w:val="00133F93"/>
    <w:rsid w:val="0013518A"/>
    <w:rsid w:val="00135B9D"/>
    <w:rsid w:val="001371F3"/>
    <w:rsid w:val="00137B7A"/>
    <w:rsid w:val="001416A0"/>
    <w:rsid w:val="00142087"/>
    <w:rsid w:val="00142262"/>
    <w:rsid w:val="00142E5C"/>
    <w:rsid w:val="00143067"/>
    <w:rsid w:val="00143F7E"/>
    <w:rsid w:val="00146A7E"/>
    <w:rsid w:val="001471E5"/>
    <w:rsid w:val="001553A6"/>
    <w:rsid w:val="00156224"/>
    <w:rsid w:val="00156509"/>
    <w:rsid w:val="00160024"/>
    <w:rsid w:val="00161015"/>
    <w:rsid w:val="00162406"/>
    <w:rsid w:val="001631ED"/>
    <w:rsid w:val="0016326D"/>
    <w:rsid w:val="001634CA"/>
    <w:rsid w:val="001637E7"/>
    <w:rsid w:val="001649EF"/>
    <w:rsid w:val="00164B7A"/>
    <w:rsid w:val="00165BB8"/>
    <w:rsid w:val="00166768"/>
    <w:rsid w:val="00166917"/>
    <w:rsid w:val="0016712D"/>
    <w:rsid w:val="00167589"/>
    <w:rsid w:val="00167942"/>
    <w:rsid w:val="00170610"/>
    <w:rsid w:val="001713D7"/>
    <w:rsid w:val="00172046"/>
    <w:rsid w:val="00172A27"/>
    <w:rsid w:val="00172C3C"/>
    <w:rsid w:val="0017382D"/>
    <w:rsid w:val="00176571"/>
    <w:rsid w:val="00180A89"/>
    <w:rsid w:val="001837C3"/>
    <w:rsid w:val="00183880"/>
    <w:rsid w:val="00183DD8"/>
    <w:rsid w:val="00184512"/>
    <w:rsid w:val="0018660C"/>
    <w:rsid w:val="00186D47"/>
    <w:rsid w:val="001872B6"/>
    <w:rsid w:val="00187368"/>
    <w:rsid w:val="00187E94"/>
    <w:rsid w:val="00191497"/>
    <w:rsid w:val="00191F61"/>
    <w:rsid w:val="001946A3"/>
    <w:rsid w:val="00195F47"/>
    <w:rsid w:val="00196E8E"/>
    <w:rsid w:val="001A0801"/>
    <w:rsid w:val="001A0ACC"/>
    <w:rsid w:val="001A1480"/>
    <w:rsid w:val="001A26F3"/>
    <w:rsid w:val="001A386B"/>
    <w:rsid w:val="001A38EF"/>
    <w:rsid w:val="001A3E7F"/>
    <w:rsid w:val="001A4562"/>
    <w:rsid w:val="001A50B6"/>
    <w:rsid w:val="001A6F89"/>
    <w:rsid w:val="001B0299"/>
    <w:rsid w:val="001B2354"/>
    <w:rsid w:val="001B3E09"/>
    <w:rsid w:val="001B4531"/>
    <w:rsid w:val="001B6359"/>
    <w:rsid w:val="001B64A6"/>
    <w:rsid w:val="001C0B8C"/>
    <w:rsid w:val="001C1AA3"/>
    <w:rsid w:val="001C212C"/>
    <w:rsid w:val="001C2B18"/>
    <w:rsid w:val="001C2D45"/>
    <w:rsid w:val="001C2D90"/>
    <w:rsid w:val="001C3A39"/>
    <w:rsid w:val="001C405E"/>
    <w:rsid w:val="001C431D"/>
    <w:rsid w:val="001C4E49"/>
    <w:rsid w:val="001C6017"/>
    <w:rsid w:val="001C6224"/>
    <w:rsid w:val="001C64B5"/>
    <w:rsid w:val="001C6B06"/>
    <w:rsid w:val="001C74BF"/>
    <w:rsid w:val="001D0773"/>
    <w:rsid w:val="001D08A2"/>
    <w:rsid w:val="001D20C0"/>
    <w:rsid w:val="001D2D2C"/>
    <w:rsid w:val="001D4A0B"/>
    <w:rsid w:val="001D4AF5"/>
    <w:rsid w:val="001D572A"/>
    <w:rsid w:val="001D5CDD"/>
    <w:rsid w:val="001D770E"/>
    <w:rsid w:val="001E00E7"/>
    <w:rsid w:val="001E25C2"/>
    <w:rsid w:val="001E4595"/>
    <w:rsid w:val="001E6E56"/>
    <w:rsid w:val="001E7422"/>
    <w:rsid w:val="001E7AE0"/>
    <w:rsid w:val="001E7B09"/>
    <w:rsid w:val="001F0197"/>
    <w:rsid w:val="001F1116"/>
    <w:rsid w:val="001F1D70"/>
    <w:rsid w:val="001F2C23"/>
    <w:rsid w:val="001F36AF"/>
    <w:rsid w:val="001F3B36"/>
    <w:rsid w:val="001F3C38"/>
    <w:rsid w:val="001F45A2"/>
    <w:rsid w:val="001F48CD"/>
    <w:rsid w:val="001F61E2"/>
    <w:rsid w:val="001F6F5E"/>
    <w:rsid w:val="00200000"/>
    <w:rsid w:val="0020054A"/>
    <w:rsid w:val="00201369"/>
    <w:rsid w:val="0020142F"/>
    <w:rsid w:val="002016EA"/>
    <w:rsid w:val="002034AB"/>
    <w:rsid w:val="002043BB"/>
    <w:rsid w:val="002058F1"/>
    <w:rsid w:val="00205A24"/>
    <w:rsid w:val="00206D79"/>
    <w:rsid w:val="0020787B"/>
    <w:rsid w:val="00210F53"/>
    <w:rsid w:val="00211797"/>
    <w:rsid w:val="00213E38"/>
    <w:rsid w:val="002145A8"/>
    <w:rsid w:val="0021548E"/>
    <w:rsid w:val="002157E8"/>
    <w:rsid w:val="00215A7F"/>
    <w:rsid w:val="002163AA"/>
    <w:rsid w:val="002167B4"/>
    <w:rsid w:val="0022187B"/>
    <w:rsid w:val="00221EA3"/>
    <w:rsid w:val="0022201D"/>
    <w:rsid w:val="0022275D"/>
    <w:rsid w:val="0022545D"/>
    <w:rsid w:val="00225883"/>
    <w:rsid w:val="00226AEE"/>
    <w:rsid w:val="00230A29"/>
    <w:rsid w:val="002312C8"/>
    <w:rsid w:val="00231A83"/>
    <w:rsid w:val="00231E87"/>
    <w:rsid w:val="00231EB6"/>
    <w:rsid w:val="002337FF"/>
    <w:rsid w:val="0023470F"/>
    <w:rsid w:val="002358AD"/>
    <w:rsid w:val="00236774"/>
    <w:rsid w:val="002417C9"/>
    <w:rsid w:val="00241F8F"/>
    <w:rsid w:val="00242042"/>
    <w:rsid w:val="0024228D"/>
    <w:rsid w:val="002440D2"/>
    <w:rsid w:val="00244DC3"/>
    <w:rsid w:val="00244ECC"/>
    <w:rsid w:val="00245192"/>
    <w:rsid w:val="002457E6"/>
    <w:rsid w:val="0024765B"/>
    <w:rsid w:val="002476CB"/>
    <w:rsid w:val="00247A42"/>
    <w:rsid w:val="00250A0E"/>
    <w:rsid w:val="00250A83"/>
    <w:rsid w:val="00250F5F"/>
    <w:rsid w:val="00251669"/>
    <w:rsid w:val="002522E6"/>
    <w:rsid w:val="00252F03"/>
    <w:rsid w:val="00253867"/>
    <w:rsid w:val="00254F2F"/>
    <w:rsid w:val="00255D2A"/>
    <w:rsid w:val="0025690D"/>
    <w:rsid w:val="00256E0F"/>
    <w:rsid w:val="00257C59"/>
    <w:rsid w:val="0026053E"/>
    <w:rsid w:val="00261164"/>
    <w:rsid w:val="00261240"/>
    <w:rsid w:val="00263284"/>
    <w:rsid w:val="00263BD7"/>
    <w:rsid w:val="00265F3D"/>
    <w:rsid w:val="0026705F"/>
    <w:rsid w:val="00267284"/>
    <w:rsid w:val="002677BA"/>
    <w:rsid w:val="00271FBB"/>
    <w:rsid w:val="00272A13"/>
    <w:rsid w:val="00272AC7"/>
    <w:rsid w:val="00273039"/>
    <w:rsid w:val="00274039"/>
    <w:rsid w:val="0027501D"/>
    <w:rsid w:val="002759FE"/>
    <w:rsid w:val="0027627F"/>
    <w:rsid w:val="002762D7"/>
    <w:rsid w:val="00277F26"/>
    <w:rsid w:val="002801B5"/>
    <w:rsid w:val="00280214"/>
    <w:rsid w:val="00280965"/>
    <w:rsid w:val="00280D3E"/>
    <w:rsid w:val="00281014"/>
    <w:rsid w:val="00281BE4"/>
    <w:rsid w:val="00282205"/>
    <w:rsid w:val="002823BB"/>
    <w:rsid w:val="00282C86"/>
    <w:rsid w:val="00284A2E"/>
    <w:rsid w:val="00284F98"/>
    <w:rsid w:val="00286035"/>
    <w:rsid w:val="002860E6"/>
    <w:rsid w:val="0028628E"/>
    <w:rsid w:val="002865F1"/>
    <w:rsid w:val="00290392"/>
    <w:rsid w:val="002913E9"/>
    <w:rsid w:val="00291C5A"/>
    <w:rsid w:val="002933A8"/>
    <w:rsid w:val="002937D2"/>
    <w:rsid w:val="00293C12"/>
    <w:rsid w:val="00293F42"/>
    <w:rsid w:val="00295F55"/>
    <w:rsid w:val="0029652D"/>
    <w:rsid w:val="002A095D"/>
    <w:rsid w:val="002A1F35"/>
    <w:rsid w:val="002A3AC9"/>
    <w:rsid w:val="002A4BE1"/>
    <w:rsid w:val="002A5468"/>
    <w:rsid w:val="002A554D"/>
    <w:rsid w:val="002A71A1"/>
    <w:rsid w:val="002A73F3"/>
    <w:rsid w:val="002B3D11"/>
    <w:rsid w:val="002B4835"/>
    <w:rsid w:val="002B6309"/>
    <w:rsid w:val="002B709A"/>
    <w:rsid w:val="002B7E77"/>
    <w:rsid w:val="002C062F"/>
    <w:rsid w:val="002C06C7"/>
    <w:rsid w:val="002C08F5"/>
    <w:rsid w:val="002C0D98"/>
    <w:rsid w:val="002C122C"/>
    <w:rsid w:val="002C1F44"/>
    <w:rsid w:val="002C2CCC"/>
    <w:rsid w:val="002C2EC4"/>
    <w:rsid w:val="002C4723"/>
    <w:rsid w:val="002C4D61"/>
    <w:rsid w:val="002C69F9"/>
    <w:rsid w:val="002C7D78"/>
    <w:rsid w:val="002D2DE3"/>
    <w:rsid w:val="002D356F"/>
    <w:rsid w:val="002D3774"/>
    <w:rsid w:val="002D3F55"/>
    <w:rsid w:val="002D479B"/>
    <w:rsid w:val="002D49A3"/>
    <w:rsid w:val="002D6740"/>
    <w:rsid w:val="002D6C8E"/>
    <w:rsid w:val="002E06DC"/>
    <w:rsid w:val="002E0823"/>
    <w:rsid w:val="002E0E84"/>
    <w:rsid w:val="002E1849"/>
    <w:rsid w:val="002E1E1F"/>
    <w:rsid w:val="002E29A4"/>
    <w:rsid w:val="002E3224"/>
    <w:rsid w:val="002E3459"/>
    <w:rsid w:val="002E3791"/>
    <w:rsid w:val="002E4928"/>
    <w:rsid w:val="002E660C"/>
    <w:rsid w:val="002E66BD"/>
    <w:rsid w:val="002E77E5"/>
    <w:rsid w:val="002F23FB"/>
    <w:rsid w:val="002F255B"/>
    <w:rsid w:val="002F27AD"/>
    <w:rsid w:val="002F387B"/>
    <w:rsid w:val="002F542B"/>
    <w:rsid w:val="002F7B32"/>
    <w:rsid w:val="00300F52"/>
    <w:rsid w:val="00302632"/>
    <w:rsid w:val="00303AD4"/>
    <w:rsid w:val="00304A19"/>
    <w:rsid w:val="00305767"/>
    <w:rsid w:val="00306941"/>
    <w:rsid w:val="00307CFE"/>
    <w:rsid w:val="003104EC"/>
    <w:rsid w:val="00310C7A"/>
    <w:rsid w:val="003124E5"/>
    <w:rsid w:val="00312937"/>
    <w:rsid w:val="00312FF5"/>
    <w:rsid w:val="00313370"/>
    <w:rsid w:val="00314C32"/>
    <w:rsid w:val="00314D01"/>
    <w:rsid w:val="00316ACE"/>
    <w:rsid w:val="00316CA1"/>
    <w:rsid w:val="003171DD"/>
    <w:rsid w:val="00317736"/>
    <w:rsid w:val="00317C8E"/>
    <w:rsid w:val="00321CCB"/>
    <w:rsid w:val="0032281A"/>
    <w:rsid w:val="00323086"/>
    <w:rsid w:val="00323CD8"/>
    <w:rsid w:val="00327157"/>
    <w:rsid w:val="00327847"/>
    <w:rsid w:val="003316E2"/>
    <w:rsid w:val="00333515"/>
    <w:rsid w:val="00333A41"/>
    <w:rsid w:val="003359CA"/>
    <w:rsid w:val="00335F99"/>
    <w:rsid w:val="00336499"/>
    <w:rsid w:val="00337C19"/>
    <w:rsid w:val="0034176E"/>
    <w:rsid w:val="00341AA9"/>
    <w:rsid w:val="00341F22"/>
    <w:rsid w:val="0034380C"/>
    <w:rsid w:val="00343819"/>
    <w:rsid w:val="00344124"/>
    <w:rsid w:val="00344157"/>
    <w:rsid w:val="00344B05"/>
    <w:rsid w:val="0034585F"/>
    <w:rsid w:val="0034719D"/>
    <w:rsid w:val="00347F41"/>
    <w:rsid w:val="003505E8"/>
    <w:rsid w:val="00350CC1"/>
    <w:rsid w:val="0035218A"/>
    <w:rsid w:val="00352345"/>
    <w:rsid w:val="00355B10"/>
    <w:rsid w:val="0036030A"/>
    <w:rsid w:val="00360CD0"/>
    <w:rsid w:val="00361B81"/>
    <w:rsid w:val="0036238F"/>
    <w:rsid w:val="00362BB2"/>
    <w:rsid w:val="00362D9D"/>
    <w:rsid w:val="003639FE"/>
    <w:rsid w:val="00364DA0"/>
    <w:rsid w:val="003665F7"/>
    <w:rsid w:val="00366657"/>
    <w:rsid w:val="00367B02"/>
    <w:rsid w:val="003709FC"/>
    <w:rsid w:val="00371DD5"/>
    <w:rsid w:val="003727DD"/>
    <w:rsid w:val="0037477A"/>
    <w:rsid w:val="00374CD5"/>
    <w:rsid w:val="003753C3"/>
    <w:rsid w:val="00375892"/>
    <w:rsid w:val="00377ED2"/>
    <w:rsid w:val="00381FF9"/>
    <w:rsid w:val="00383746"/>
    <w:rsid w:val="00383820"/>
    <w:rsid w:val="00384660"/>
    <w:rsid w:val="00386E7F"/>
    <w:rsid w:val="00387D90"/>
    <w:rsid w:val="0039029B"/>
    <w:rsid w:val="003908C1"/>
    <w:rsid w:val="00391356"/>
    <w:rsid w:val="0039158E"/>
    <w:rsid w:val="00393017"/>
    <w:rsid w:val="003934C6"/>
    <w:rsid w:val="003935ED"/>
    <w:rsid w:val="003952B9"/>
    <w:rsid w:val="00395840"/>
    <w:rsid w:val="00396A8A"/>
    <w:rsid w:val="003976A2"/>
    <w:rsid w:val="003A0525"/>
    <w:rsid w:val="003A07FF"/>
    <w:rsid w:val="003A0CC9"/>
    <w:rsid w:val="003A0E59"/>
    <w:rsid w:val="003A10DA"/>
    <w:rsid w:val="003A1DD1"/>
    <w:rsid w:val="003A2755"/>
    <w:rsid w:val="003A3823"/>
    <w:rsid w:val="003A3E10"/>
    <w:rsid w:val="003A40C4"/>
    <w:rsid w:val="003A504A"/>
    <w:rsid w:val="003A551C"/>
    <w:rsid w:val="003A5B30"/>
    <w:rsid w:val="003A6872"/>
    <w:rsid w:val="003A6B8E"/>
    <w:rsid w:val="003B1AD7"/>
    <w:rsid w:val="003B1B8A"/>
    <w:rsid w:val="003B3B99"/>
    <w:rsid w:val="003B4480"/>
    <w:rsid w:val="003B52B6"/>
    <w:rsid w:val="003C048E"/>
    <w:rsid w:val="003C1383"/>
    <w:rsid w:val="003C1CCE"/>
    <w:rsid w:val="003C3075"/>
    <w:rsid w:val="003C5E4C"/>
    <w:rsid w:val="003C678F"/>
    <w:rsid w:val="003C75E2"/>
    <w:rsid w:val="003D067E"/>
    <w:rsid w:val="003D2AB1"/>
    <w:rsid w:val="003D2C13"/>
    <w:rsid w:val="003D436A"/>
    <w:rsid w:val="003D45FE"/>
    <w:rsid w:val="003D5679"/>
    <w:rsid w:val="003D601F"/>
    <w:rsid w:val="003D7582"/>
    <w:rsid w:val="003D78DA"/>
    <w:rsid w:val="003D7D76"/>
    <w:rsid w:val="003E014E"/>
    <w:rsid w:val="003E16CE"/>
    <w:rsid w:val="003E25C5"/>
    <w:rsid w:val="003E2D1A"/>
    <w:rsid w:val="003E4F38"/>
    <w:rsid w:val="003E6C9A"/>
    <w:rsid w:val="003F0168"/>
    <w:rsid w:val="003F1D1B"/>
    <w:rsid w:val="003F1EFF"/>
    <w:rsid w:val="003F2C87"/>
    <w:rsid w:val="003F2E13"/>
    <w:rsid w:val="003F3768"/>
    <w:rsid w:val="003F38F7"/>
    <w:rsid w:val="003F4820"/>
    <w:rsid w:val="003F5E75"/>
    <w:rsid w:val="003F6380"/>
    <w:rsid w:val="003F6797"/>
    <w:rsid w:val="0040119F"/>
    <w:rsid w:val="004037EC"/>
    <w:rsid w:val="00404019"/>
    <w:rsid w:val="00404AD3"/>
    <w:rsid w:val="00405384"/>
    <w:rsid w:val="004063F5"/>
    <w:rsid w:val="00406C2D"/>
    <w:rsid w:val="004110BF"/>
    <w:rsid w:val="00411812"/>
    <w:rsid w:val="0041207A"/>
    <w:rsid w:val="00412931"/>
    <w:rsid w:val="004138AC"/>
    <w:rsid w:val="00414649"/>
    <w:rsid w:val="00414B7F"/>
    <w:rsid w:val="004158EA"/>
    <w:rsid w:val="00415989"/>
    <w:rsid w:val="00416A19"/>
    <w:rsid w:val="00416AF2"/>
    <w:rsid w:val="004228C8"/>
    <w:rsid w:val="00422B4D"/>
    <w:rsid w:val="004246CC"/>
    <w:rsid w:val="00427E41"/>
    <w:rsid w:val="00427E4E"/>
    <w:rsid w:val="00427EF2"/>
    <w:rsid w:val="00430188"/>
    <w:rsid w:val="00431812"/>
    <w:rsid w:val="00432C52"/>
    <w:rsid w:val="00432EB2"/>
    <w:rsid w:val="00434358"/>
    <w:rsid w:val="0043503F"/>
    <w:rsid w:val="00436D31"/>
    <w:rsid w:val="0043763D"/>
    <w:rsid w:val="004379EF"/>
    <w:rsid w:val="004410CA"/>
    <w:rsid w:val="004414AE"/>
    <w:rsid w:val="00441AAB"/>
    <w:rsid w:val="004430B4"/>
    <w:rsid w:val="00445714"/>
    <w:rsid w:val="00446B58"/>
    <w:rsid w:val="00447A07"/>
    <w:rsid w:val="00450063"/>
    <w:rsid w:val="00450EFF"/>
    <w:rsid w:val="00450FA7"/>
    <w:rsid w:val="00451F68"/>
    <w:rsid w:val="00453248"/>
    <w:rsid w:val="00455A2B"/>
    <w:rsid w:val="00456C27"/>
    <w:rsid w:val="0045753A"/>
    <w:rsid w:val="004626E3"/>
    <w:rsid w:val="004651DA"/>
    <w:rsid w:val="00465856"/>
    <w:rsid w:val="00465FB6"/>
    <w:rsid w:val="00466E97"/>
    <w:rsid w:val="00467BC6"/>
    <w:rsid w:val="00467E57"/>
    <w:rsid w:val="00470B61"/>
    <w:rsid w:val="00470EA1"/>
    <w:rsid w:val="004715BA"/>
    <w:rsid w:val="00471F1B"/>
    <w:rsid w:val="004731A6"/>
    <w:rsid w:val="00473E15"/>
    <w:rsid w:val="004740C3"/>
    <w:rsid w:val="004748A2"/>
    <w:rsid w:val="0047558A"/>
    <w:rsid w:val="00475FDB"/>
    <w:rsid w:val="004761DA"/>
    <w:rsid w:val="00476C23"/>
    <w:rsid w:val="004808AD"/>
    <w:rsid w:val="00480D8F"/>
    <w:rsid w:val="004816A0"/>
    <w:rsid w:val="00482FBA"/>
    <w:rsid w:val="00484119"/>
    <w:rsid w:val="004911BB"/>
    <w:rsid w:val="0049131A"/>
    <w:rsid w:val="00491C34"/>
    <w:rsid w:val="00492290"/>
    <w:rsid w:val="004942C7"/>
    <w:rsid w:val="00495FC2"/>
    <w:rsid w:val="00496B1A"/>
    <w:rsid w:val="004A0EE1"/>
    <w:rsid w:val="004A0F04"/>
    <w:rsid w:val="004A102B"/>
    <w:rsid w:val="004A1B2E"/>
    <w:rsid w:val="004A3210"/>
    <w:rsid w:val="004A3CAC"/>
    <w:rsid w:val="004A51B2"/>
    <w:rsid w:val="004A660A"/>
    <w:rsid w:val="004A7617"/>
    <w:rsid w:val="004B020E"/>
    <w:rsid w:val="004B12BE"/>
    <w:rsid w:val="004B12F5"/>
    <w:rsid w:val="004B151F"/>
    <w:rsid w:val="004B1B5D"/>
    <w:rsid w:val="004B2D29"/>
    <w:rsid w:val="004B2D34"/>
    <w:rsid w:val="004B3397"/>
    <w:rsid w:val="004B342B"/>
    <w:rsid w:val="004B3E51"/>
    <w:rsid w:val="004B4629"/>
    <w:rsid w:val="004B720F"/>
    <w:rsid w:val="004B759D"/>
    <w:rsid w:val="004B7E23"/>
    <w:rsid w:val="004C01A0"/>
    <w:rsid w:val="004C028E"/>
    <w:rsid w:val="004C02CE"/>
    <w:rsid w:val="004C0C72"/>
    <w:rsid w:val="004C2B89"/>
    <w:rsid w:val="004C3A9D"/>
    <w:rsid w:val="004C41DA"/>
    <w:rsid w:val="004D3C1D"/>
    <w:rsid w:val="004D3D3A"/>
    <w:rsid w:val="004D4789"/>
    <w:rsid w:val="004D53C2"/>
    <w:rsid w:val="004D567B"/>
    <w:rsid w:val="004D56ED"/>
    <w:rsid w:val="004E0369"/>
    <w:rsid w:val="004E1A1B"/>
    <w:rsid w:val="004E1FA4"/>
    <w:rsid w:val="004E21A2"/>
    <w:rsid w:val="004E2EB7"/>
    <w:rsid w:val="004E2F59"/>
    <w:rsid w:val="004E312C"/>
    <w:rsid w:val="004E3D7F"/>
    <w:rsid w:val="004E4B2C"/>
    <w:rsid w:val="004E4B71"/>
    <w:rsid w:val="004E4CAE"/>
    <w:rsid w:val="004E5198"/>
    <w:rsid w:val="004E53A6"/>
    <w:rsid w:val="004E5563"/>
    <w:rsid w:val="004E5F24"/>
    <w:rsid w:val="004E716D"/>
    <w:rsid w:val="004E74C6"/>
    <w:rsid w:val="004F0839"/>
    <w:rsid w:val="004F098E"/>
    <w:rsid w:val="004F0BDE"/>
    <w:rsid w:val="004F4BF1"/>
    <w:rsid w:val="004F506E"/>
    <w:rsid w:val="004F76E2"/>
    <w:rsid w:val="005015A1"/>
    <w:rsid w:val="00504B32"/>
    <w:rsid w:val="00506261"/>
    <w:rsid w:val="00507BC5"/>
    <w:rsid w:val="0051417A"/>
    <w:rsid w:val="00516A33"/>
    <w:rsid w:val="00520CBB"/>
    <w:rsid w:val="005212AF"/>
    <w:rsid w:val="0052173B"/>
    <w:rsid w:val="0052382F"/>
    <w:rsid w:val="00524A0F"/>
    <w:rsid w:val="0052522A"/>
    <w:rsid w:val="00525E11"/>
    <w:rsid w:val="00527BD8"/>
    <w:rsid w:val="00530A51"/>
    <w:rsid w:val="00531A45"/>
    <w:rsid w:val="00532E97"/>
    <w:rsid w:val="00533B96"/>
    <w:rsid w:val="00534E64"/>
    <w:rsid w:val="00536B8D"/>
    <w:rsid w:val="005370A8"/>
    <w:rsid w:val="005371D5"/>
    <w:rsid w:val="0054247E"/>
    <w:rsid w:val="0054279A"/>
    <w:rsid w:val="005525DE"/>
    <w:rsid w:val="00553499"/>
    <w:rsid w:val="005538FA"/>
    <w:rsid w:val="00553947"/>
    <w:rsid w:val="00554657"/>
    <w:rsid w:val="005557C2"/>
    <w:rsid w:val="00555DB2"/>
    <w:rsid w:val="00556B0B"/>
    <w:rsid w:val="0055712C"/>
    <w:rsid w:val="005574F9"/>
    <w:rsid w:val="00557AB0"/>
    <w:rsid w:val="005606FE"/>
    <w:rsid w:val="00561C64"/>
    <w:rsid w:val="00564C84"/>
    <w:rsid w:val="005664AF"/>
    <w:rsid w:val="00566AC4"/>
    <w:rsid w:val="00570640"/>
    <w:rsid w:val="00570C1F"/>
    <w:rsid w:val="00571449"/>
    <w:rsid w:val="00571717"/>
    <w:rsid w:val="00571E38"/>
    <w:rsid w:val="005729CC"/>
    <w:rsid w:val="00572E44"/>
    <w:rsid w:val="005737FF"/>
    <w:rsid w:val="00573A78"/>
    <w:rsid w:val="00573BF4"/>
    <w:rsid w:val="005760BC"/>
    <w:rsid w:val="005777F1"/>
    <w:rsid w:val="005802DF"/>
    <w:rsid w:val="0058099C"/>
    <w:rsid w:val="00584742"/>
    <w:rsid w:val="00584BF8"/>
    <w:rsid w:val="00585371"/>
    <w:rsid w:val="00585416"/>
    <w:rsid w:val="005867D0"/>
    <w:rsid w:val="00586A2A"/>
    <w:rsid w:val="00592293"/>
    <w:rsid w:val="005937DC"/>
    <w:rsid w:val="00593A34"/>
    <w:rsid w:val="00595A55"/>
    <w:rsid w:val="005A0388"/>
    <w:rsid w:val="005A0722"/>
    <w:rsid w:val="005A133B"/>
    <w:rsid w:val="005A1B2D"/>
    <w:rsid w:val="005A1F4D"/>
    <w:rsid w:val="005A46B9"/>
    <w:rsid w:val="005A5808"/>
    <w:rsid w:val="005A6A13"/>
    <w:rsid w:val="005A7729"/>
    <w:rsid w:val="005A7885"/>
    <w:rsid w:val="005B0170"/>
    <w:rsid w:val="005B037D"/>
    <w:rsid w:val="005B0438"/>
    <w:rsid w:val="005B0A15"/>
    <w:rsid w:val="005B0CCE"/>
    <w:rsid w:val="005B36A2"/>
    <w:rsid w:val="005B40C9"/>
    <w:rsid w:val="005B4A1E"/>
    <w:rsid w:val="005B55B2"/>
    <w:rsid w:val="005B7139"/>
    <w:rsid w:val="005C0995"/>
    <w:rsid w:val="005C0D50"/>
    <w:rsid w:val="005C1B38"/>
    <w:rsid w:val="005C3FC2"/>
    <w:rsid w:val="005C5720"/>
    <w:rsid w:val="005C5C2A"/>
    <w:rsid w:val="005C714B"/>
    <w:rsid w:val="005C725D"/>
    <w:rsid w:val="005C7E10"/>
    <w:rsid w:val="005D0E94"/>
    <w:rsid w:val="005D18F1"/>
    <w:rsid w:val="005D2453"/>
    <w:rsid w:val="005D28B3"/>
    <w:rsid w:val="005D533D"/>
    <w:rsid w:val="005D64FA"/>
    <w:rsid w:val="005D66B4"/>
    <w:rsid w:val="005D7154"/>
    <w:rsid w:val="005D7F86"/>
    <w:rsid w:val="005E1433"/>
    <w:rsid w:val="005E1ACD"/>
    <w:rsid w:val="005E1C3A"/>
    <w:rsid w:val="005E1DEF"/>
    <w:rsid w:val="005E33F0"/>
    <w:rsid w:val="005E724C"/>
    <w:rsid w:val="005E7654"/>
    <w:rsid w:val="005E7668"/>
    <w:rsid w:val="005F0F47"/>
    <w:rsid w:val="005F1191"/>
    <w:rsid w:val="005F3155"/>
    <w:rsid w:val="005F373C"/>
    <w:rsid w:val="005F3FBA"/>
    <w:rsid w:val="005F476E"/>
    <w:rsid w:val="005F6576"/>
    <w:rsid w:val="005F6ADF"/>
    <w:rsid w:val="005F7B74"/>
    <w:rsid w:val="00601C5B"/>
    <w:rsid w:val="00601E74"/>
    <w:rsid w:val="00603CFB"/>
    <w:rsid w:val="00604717"/>
    <w:rsid w:val="0060503B"/>
    <w:rsid w:val="006114B6"/>
    <w:rsid w:val="00611DB1"/>
    <w:rsid w:val="006159A1"/>
    <w:rsid w:val="00615A3A"/>
    <w:rsid w:val="00616B1D"/>
    <w:rsid w:val="00616BB5"/>
    <w:rsid w:val="00617051"/>
    <w:rsid w:val="00617239"/>
    <w:rsid w:val="00620326"/>
    <w:rsid w:val="00621057"/>
    <w:rsid w:val="006221E3"/>
    <w:rsid w:val="00622465"/>
    <w:rsid w:val="00622BFB"/>
    <w:rsid w:val="00622C01"/>
    <w:rsid w:val="006233A3"/>
    <w:rsid w:val="006247E9"/>
    <w:rsid w:val="00624E7A"/>
    <w:rsid w:val="00625EBF"/>
    <w:rsid w:val="00626330"/>
    <w:rsid w:val="00627490"/>
    <w:rsid w:val="00631980"/>
    <w:rsid w:val="00631F3F"/>
    <w:rsid w:val="00631FAD"/>
    <w:rsid w:val="0063381A"/>
    <w:rsid w:val="00634DC1"/>
    <w:rsid w:val="00635D2D"/>
    <w:rsid w:val="0064173D"/>
    <w:rsid w:val="006426D6"/>
    <w:rsid w:val="00644321"/>
    <w:rsid w:val="00645B54"/>
    <w:rsid w:val="00650377"/>
    <w:rsid w:val="00650F2C"/>
    <w:rsid w:val="00651A60"/>
    <w:rsid w:val="00651BB9"/>
    <w:rsid w:val="00653A8F"/>
    <w:rsid w:val="00653C52"/>
    <w:rsid w:val="00653CC5"/>
    <w:rsid w:val="006544FF"/>
    <w:rsid w:val="00654BE0"/>
    <w:rsid w:val="0065526F"/>
    <w:rsid w:val="00655A2E"/>
    <w:rsid w:val="00656140"/>
    <w:rsid w:val="00656507"/>
    <w:rsid w:val="0066010A"/>
    <w:rsid w:val="00661EF9"/>
    <w:rsid w:val="0066205A"/>
    <w:rsid w:val="006627D7"/>
    <w:rsid w:val="00663036"/>
    <w:rsid w:val="00663479"/>
    <w:rsid w:val="006650F0"/>
    <w:rsid w:val="006651C1"/>
    <w:rsid w:val="00665444"/>
    <w:rsid w:val="00666477"/>
    <w:rsid w:val="006667DB"/>
    <w:rsid w:val="00670D3A"/>
    <w:rsid w:val="0067401C"/>
    <w:rsid w:val="006749BA"/>
    <w:rsid w:val="00675AEE"/>
    <w:rsid w:val="00676F53"/>
    <w:rsid w:val="00677FF3"/>
    <w:rsid w:val="006801DF"/>
    <w:rsid w:val="00682C59"/>
    <w:rsid w:val="00683C46"/>
    <w:rsid w:val="00683F58"/>
    <w:rsid w:val="006846AF"/>
    <w:rsid w:val="00684867"/>
    <w:rsid w:val="00684BCE"/>
    <w:rsid w:val="00685084"/>
    <w:rsid w:val="00685EF3"/>
    <w:rsid w:val="00690155"/>
    <w:rsid w:val="00693772"/>
    <w:rsid w:val="00696D96"/>
    <w:rsid w:val="00696DD8"/>
    <w:rsid w:val="00696F71"/>
    <w:rsid w:val="006A0747"/>
    <w:rsid w:val="006A203E"/>
    <w:rsid w:val="006A31A6"/>
    <w:rsid w:val="006A360E"/>
    <w:rsid w:val="006A3F8E"/>
    <w:rsid w:val="006A4D82"/>
    <w:rsid w:val="006A54B1"/>
    <w:rsid w:val="006A7493"/>
    <w:rsid w:val="006A7D58"/>
    <w:rsid w:val="006B12EC"/>
    <w:rsid w:val="006B19C1"/>
    <w:rsid w:val="006B25DF"/>
    <w:rsid w:val="006B275B"/>
    <w:rsid w:val="006B278C"/>
    <w:rsid w:val="006B2FA8"/>
    <w:rsid w:val="006B48B3"/>
    <w:rsid w:val="006B61A5"/>
    <w:rsid w:val="006C38D3"/>
    <w:rsid w:val="006C5467"/>
    <w:rsid w:val="006C59E0"/>
    <w:rsid w:val="006C5B04"/>
    <w:rsid w:val="006C5F70"/>
    <w:rsid w:val="006C6476"/>
    <w:rsid w:val="006C74AD"/>
    <w:rsid w:val="006D1D0D"/>
    <w:rsid w:val="006D2D2C"/>
    <w:rsid w:val="006D2FAE"/>
    <w:rsid w:val="006D357F"/>
    <w:rsid w:val="006D4DF2"/>
    <w:rsid w:val="006D56E0"/>
    <w:rsid w:val="006D5954"/>
    <w:rsid w:val="006D6FC4"/>
    <w:rsid w:val="006E0117"/>
    <w:rsid w:val="006E1733"/>
    <w:rsid w:val="006E28FB"/>
    <w:rsid w:val="006E42A4"/>
    <w:rsid w:val="006E7633"/>
    <w:rsid w:val="006E7CF8"/>
    <w:rsid w:val="006E7F24"/>
    <w:rsid w:val="006F06F1"/>
    <w:rsid w:val="006F0C6A"/>
    <w:rsid w:val="006F0CB4"/>
    <w:rsid w:val="006F2EAB"/>
    <w:rsid w:val="006F4032"/>
    <w:rsid w:val="006F66B2"/>
    <w:rsid w:val="006F7794"/>
    <w:rsid w:val="007004FF"/>
    <w:rsid w:val="00700B20"/>
    <w:rsid w:val="007047C3"/>
    <w:rsid w:val="00705581"/>
    <w:rsid w:val="0070794B"/>
    <w:rsid w:val="0071036D"/>
    <w:rsid w:val="0071073A"/>
    <w:rsid w:val="00710FED"/>
    <w:rsid w:val="007127A9"/>
    <w:rsid w:val="007136BF"/>
    <w:rsid w:val="00714CF7"/>
    <w:rsid w:val="0071677E"/>
    <w:rsid w:val="00716EF6"/>
    <w:rsid w:val="00721095"/>
    <w:rsid w:val="00722296"/>
    <w:rsid w:val="007243E9"/>
    <w:rsid w:val="007246FC"/>
    <w:rsid w:val="00724CAE"/>
    <w:rsid w:val="007256C0"/>
    <w:rsid w:val="00725B1A"/>
    <w:rsid w:val="0072640A"/>
    <w:rsid w:val="007278A4"/>
    <w:rsid w:val="007304AF"/>
    <w:rsid w:val="00731F89"/>
    <w:rsid w:val="007330E4"/>
    <w:rsid w:val="00734064"/>
    <w:rsid w:val="00734A26"/>
    <w:rsid w:val="007354DF"/>
    <w:rsid w:val="007364E8"/>
    <w:rsid w:val="00736A1C"/>
    <w:rsid w:val="007373B1"/>
    <w:rsid w:val="0073749A"/>
    <w:rsid w:val="00740B80"/>
    <w:rsid w:val="0074110E"/>
    <w:rsid w:val="007412C6"/>
    <w:rsid w:val="00742D7F"/>
    <w:rsid w:val="00742E04"/>
    <w:rsid w:val="00743E4F"/>
    <w:rsid w:val="00744289"/>
    <w:rsid w:val="00744DC8"/>
    <w:rsid w:val="007465C9"/>
    <w:rsid w:val="00746CE9"/>
    <w:rsid w:val="00751D26"/>
    <w:rsid w:val="00751E22"/>
    <w:rsid w:val="00752AF7"/>
    <w:rsid w:val="00752E66"/>
    <w:rsid w:val="00753427"/>
    <w:rsid w:val="0075390F"/>
    <w:rsid w:val="007542EE"/>
    <w:rsid w:val="007557C8"/>
    <w:rsid w:val="00755B81"/>
    <w:rsid w:val="0075654A"/>
    <w:rsid w:val="00756B7C"/>
    <w:rsid w:val="007576D7"/>
    <w:rsid w:val="00757B5E"/>
    <w:rsid w:val="00760614"/>
    <w:rsid w:val="00761DB6"/>
    <w:rsid w:val="00764151"/>
    <w:rsid w:val="0076527F"/>
    <w:rsid w:val="007662D5"/>
    <w:rsid w:val="00767356"/>
    <w:rsid w:val="00770125"/>
    <w:rsid w:val="00774A1F"/>
    <w:rsid w:val="00774D4F"/>
    <w:rsid w:val="00775E51"/>
    <w:rsid w:val="00777BEA"/>
    <w:rsid w:val="00780FD3"/>
    <w:rsid w:val="0078120D"/>
    <w:rsid w:val="00781E61"/>
    <w:rsid w:val="00783ADA"/>
    <w:rsid w:val="00784D82"/>
    <w:rsid w:val="007856DE"/>
    <w:rsid w:val="00786FC8"/>
    <w:rsid w:val="007873A6"/>
    <w:rsid w:val="0078768E"/>
    <w:rsid w:val="00787A9F"/>
    <w:rsid w:val="00790D9D"/>
    <w:rsid w:val="00792FF0"/>
    <w:rsid w:val="007931E7"/>
    <w:rsid w:val="0079348B"/>
    <w:rsid w:val="007937D5"/>
    <w:rsid w:val="00793C68"/>
    <w:rsid w:val="00794BAD"/>
    <w:rsid w:val="00796459"/>
    <w:rsid w:val="00796484"/>
    <w:rsid w:val="007967EF"/>
    <w:rsid w:val="007A16E9"/>
    <w:rsid w:val="007A1D9C"/>
    <w:rsid w:val="007A1E91"/>
    <w:rsid w:val="007A222F"/>
    <w:rsid w:val="007A2AAC"/>
    <w:rsid w:val="007A31E4"/>
    <w:rsid w:val="007A4392"/>
    <w:rsid w:val="007A5B01"/>
    <w:rsid w:val="007A6482"/>
    <w:rsid w:val="007B1BF1"/>
    <w:rsid w:val="007B30F3"/>
    <w:rsid w:val="007B47AC"/>
    <w:rsid w:val="007B5571"/>
    <w:rsid w:val="007B739C"/>
    <w:rsid w:val="007B7AAA"/>
    <w:rsid w:val="007C0914"/>
    <w:rsid w:val="007C2668"/>
    <w:rsid w:val="007C3E11"/>
    <w:rsid w:val="007C593A"/>
    <w:rsid w:val="007D0555"/>
    <w:rsid w:val="007D0BE9"/>
    <w:rsid w:val="007D1864"/>
    <w:rsid w:val="007D226F"/>
    <w:rsid w:val="007D298A"/>
    <w:rsid w:val="007D53E6"/>
    <w:rsid w:val="007D625D"/>
    <w:rsid w:val="007D6973"/>
    <w:rsid w:val="007D73C6"/>
    <w:rsid w:val="007D7F8E"/>
    <w:rsid w:val="007E04F7"/>
    <w:rsid w:val="007E1D0A"/>
    <w:rsid w:val="007E2BDD"/>
    <w:rsid w:val="007E3069"/>
    <w:rsid w:val="007E3940"/>
    <w:rsid w:val="007E4CAB"/>
    <w:rsid w:val="007F0968"/>
    <w:rsid w:val="007F0E77"/>
    <w:rsid w:val="007F1F16"/>
    <w:rsid w:val="007F207C"/>
    <w:rsid w:val="007F2658"/>
    <w:rsid w:val="007F2B28"/>
    <w:rsid w:val="007F52B7"/>
    <w:rsid w:val="007F542C"/>
    <w:rsid w:val="007F5973"/>
    <w:rsid w:val="007F6803"/>
    <w:rsid w:val="007F771B"/>
    <w:rsid w:val="00802364"/>
    <w:rsid w:val="00802C9F"/>
    <w:rsid w:val="00803880"/>
    <w:rsid w:val="00803C65"/>
    <w:rsid w:val="00803FE2"/>
    <w:rsid w:val="0080614F"/>
    <w:rsid w:val="00807DD4"/>
    <w:rsid w:val="00810176"/>
    <w:rsid w:val="008101BF"/>
    <w:rsid w:val="008115FC"/>
    <w:rsid w:val="00812252"/>
    <w:rsid w:val="0081401A"/>
    <w:rsid w:val="0081506B"/>
    <w:rsid w:val="00815D4D"/>
    <w:rsid w:val="00817246"/>
    <w:rsid w:val="00820D1A"/>
    <w:rsid w:val="00822A27"/>
    <w:rsid w:val="0082325A"/>
    <w:rsid w:val="0083187F"/>
    <w:rsid w:val="008329B6"/>
    <w:rsid w:val="00833264"/>
    <w:rsid w:val="0083331A"/>
    <w:rsid w:val="008333C4"/>
    <w:rsid w:val="00833FC0"/>
    <w:rsid w:val="008369FA"/>
    <w:rsid w:val="00836CC9"/>
    <w:rsid w:val="00836FB5"/>
    <w:rsid w:val="0083794B"/>
    <w:rsid w:val="0084142E"/>
    <w:rsid w:val="008425DA"/>
    <w:rsid w:val="00842826"/>
    <w:rsid w:val="0084291E"/>
    <w:rsid w:val="0084301B"/>
    <w:rsid w:val="0084374A"/>
    <w:rsid w:val="00844064"/>
    <w:rsid w:val="00844137"/>
    <w:rsid w:val="0084426A"/>
    <w:rsid w:val="00844AD3"/>
    <w:rsid w:val="00844AD4"/>
    <w:rsid w:val="008467CD"/>
    <w:rsid w:val="008468AC"/>
    <w:rsid w:val="0084693F"/>
    <w:rsid w:val="00847352"/>
    <w:rsid w:val="008474FD"/>
    <w:rsid w:val="00851233"/>
    <w:rsid w:val="0085239E"/>
    <w:rsid w:val="0085478F"/>
    <w:rsid w:val="008556B5"/>
    <w:rsid w:val="00856B90"/>
    <w:rsid w:val="00857378"/>
    <w:rsid w:val="0086036E"/>
    <w:rsid w:val="00861194"/>
    <w:rsid w:val="00861624"/>
    <w:rsid w:val="008619DA"/>
    <w:rsid w:val="00862BF7"/>
    <w:rsid w:val="0086318C"/>
    <w:rsid w:val="00864A9F"/>
    <w:rsid w:val="00865959"/>
    <w:rsid w:val="00865BC5"/>
    <w:rsid w:val="00866049"/>
    <w:rsid w:val="0086619C"/>
    <w:rsid w:val="00866630"/>
    <w:rsid w:val="008722AE"/>
    <w:rsid w:val="00874168"/>
    <w:rsid w:val="0087449E"/>
    <w:rsid w:val="0087462D"/>
    <w:rsid w:val="008759F1"/>
    <w:rsid w:val="00876B52"/>
    <w:rsid w:val="00881715"/>
    <w:rsid w:val="00885111"/>
    <w:rsid w:val="00886933"/>
    <w:rsid w:val="008870CE"/>
    <w:rsid w:val="00890F29"/>
    <w:rsid w:val="00891E5A"/>
    <w:rsid w:val="008921F8"/>
    <w:rsid w:val="008931CE"/>
    <w:rsid w:val="008955DB"/>
    <w:rsid w:val="008960FD"/>
    <w:rsid w:val="00896684"/>
    <w:rsid w:val="008974B5"/>
    <w:rsid w:val="00897F69"/>
    <w:rsid w:val="008A08A7"/>
    <w:rsid w:val="008A1533"/>
    <w:rsid w:val="008A23AA"/>
    <w:rsid w:val="008A5379"/>
    <w:rsid w:val="008A583B"/>
    <w:rsid w:val="008B08FD"/>
    <w:rsid w:val="008B1CAF"/>
    <w:rsid w:val="008B2CE6"/>
    <w:rsid w:val="008B4770"/>
    <w:rsid w:val="008B566C"/>
    <w:rsid w:val="008B5686"/>
    <w:rsid w:val="008B6C47"/>
    <w:rsid w:val="008B6E1C"/>
    <w:rsid w:val="008C0BC7"/>
    <w:rsid w:val="008C0D7F"/>
    <w:rsid w:val="008C17D8"/>
    <w:rsid w:val="008C29C8"/>
    <w:rsid w:val="008C2EC9"/>
    <w:rsid w:val="008C4756"/>
    <w:rsid w:val="008C580D"/>
    <w:rsid w:val="008C65A3"/>
    <w:rsid w:val="008C72C9"/>
    <w:rsid w:val="008C79D9"/>
    <w:rsid w:val="008C7B87"/>
    <w:rsid w:val="008D0262"/>
    <w:rsid w:val="008D0E3C"/>
    <w:rsid w:val="008D20BA"/>
    <w:rsid w:val="008D2C89"/>
    <w:rsid w:val="008D2F39"/>
    <w:rsid w:val="008D33F1"/>
    <w:rsid w:val="008D36CE"/>
    <w:rsid w:val="008D471F"/>
    <w:rsid w:val="008D4A8F"/>
    <w:rsid w:val="008D77EB"/>
    <w:rsid w:val="008D795B"/>
    <w:rsid w:val="008E0E21"/>
    <w:rsid w:val="008E1729"/>
    <w:rsid w:val="008E181D"/>
    <w:rsid w:val="008E23FF"/>
    <w:rsid w:val="008E3817"/>
    <w:rsid w:val="008E384C"/>
    <w:rsid w:val="008E3FB8"/>
    <w:rsid w:val="008E4C52"/>
    <w:rsid w:val="008E57C0"/>
    <w:rsid w:val="008F0003"/>
    <w:rsid w:val="008F1DFA"/>
    <w:rsid w:val="008F27A6"/>
    <w:rsid w:val="008F3807"/>
    <w:rsid w:val="008F458E"/>
    <w:rsid w:val="008F4F86"/>
    <w:rsid w:val="008F5389"/>
    <w:rsid w:val="008F5487"/>
    <w:rsid w:val="008F5F1D"/>
    <w:rsid w:val="008F64D9"/>
    <w:rsid w:val="008F77B1"/>
    <w:rsid w:val="008F7BA8"/>
    <w:rsid w:val="00900442"/>
    <w:rsid w:val="0090309B"/>
    <w:rsid w:val="009047B6"/>
    <w:rsid w:val="00904FE4"/>
    <w:rsid w:val="009075C8"/>
    <w:rsid w:val="009110FE"/>
    <w:rsid w:val="0091310F"/>
    <w:rsid w:val="009137B3"/>
    <w:rsid w:val="00914031"/>
    <w:rsid w:val="00914D66"/>
    <w:rsid w:val="009169C0"/>
    <w:rsid w:val="00916C6D"/>
    <w:rsid w:val="0092044D"/>
    <w:rsid w:val="009214CC"/>
    <w:rsid w:val="009240FF"/>
    <w:rsid w:val="00924DFA"/>
    <w:rsid w:val="0092608B"/>
    <w:rsid w:val="00926563"/>
    <w:rsid w:val="0092723E"/>
    <w:rsid w:val="00927C2F"/>
    <w:rsid w:val="009332FD"/>
    <w:rsid w:val="00936586"/>
    <w:rsid w:val="00941866"/>
    <w:rsid w:val="00941F63"/>
    <w:rsid w:val="00942436"/>
    <w:rsid w:val="009442A2"/>
    <w:rsid w:val="0094489F"/>
    <w:rsid w:val="00944C4B"/>
    <w:rsid w:val="00944D0D"/>
    <w:rsid w:val="00945A64"/>
    <w:rsid w:val="00946EFA"/>
    <w:rsid w:val="009471B5"/>
    <w:rsid w:val="00950DD0"/>
    <w:rsid w:val="00951A14"/>
    <w:rsid w:val="009528A7"/>
    <w:rsid w:val="009531F0"/>
    <w:rsid w:val="009537D2"/>
    <w:rsid w:val="00954B9F"/>
    <w:rsid w:val="00956418"/>
    <w:rsid w:val="00957BE0"/>
    <w:rsid w:val="009601E0"/>
    <w:rsid w:val="00960E57"/>
    <w:rsid w:val="00964656"/>
    <w:rsid w:val="00965062"/>
    <w:rsid w:val="00965BC0"/>
    <w:rsid w:val="00965C85"/>
    <w:rsid w:val="0096630F"/>
    <w:rsid w:val="009670D6"/>
    <w:rsid w:val="00967EBE"/>
    <w:rsid w:val="0097097D"/>
    <w:rsid w:val="00970B0F"/>
    <w:rsid w:val="009715FC"/>
    <w:rsid w:val="00972398"/>
    <w:rsid w:val="00972F3F"/>
    <w:rsid w:val="00973797"/>
    <w:rsid w:val="00974811"/>
    <w:rsid w:val="00974E95"/>
    <w:rsid w:val="00976C27"/>
    <w:rsid w:val="00977009"/>
    <w:rsid w:val="009825BA"/>
    <w:rsid w:val="00982793"/>
    <w:rsid w:val="00984217"/>
    <w:rsid w:val="0098485F"/>
    <w:rsid w:val="00984E5E"/>
    <w:rsid w:val="00985F11"/>
    <w:rsid w:val="0098686B"/>
    <w:rsid w:val="009869E5"/>
    <w:rsid w:val="00986BE8"/>
    <w:rsid w:val="00987AB6"/>
    <w:rsid w:val="00987B45"/>
    <w:rsid w:val="00987D33"/>
    <w:rsid w:val="009900CD"/>
    <w:rsid w:val="00990732"/>
    <w:rsid w:val="00990AE7"/>
    <w:rsid w:val="00990B9C"/>
    <w:rsid w:val="00992785"/>
    <w:rsid w:val="009937EF"/>
    <w:rsid w:val="00994554"/>
    <w:rsid w:val="00994B1C"/>
    <w:rsid w:val="00996D03"/>
    <w:rsid w:val="00997D0E"/>
    <w:rsid w:val="009A163B"/>
    <w:rsid w:val="009A1CA9"/>
    <w:rsid w:val="009A25F3"/>
    <w:rsid w:val="009A38C9"/>
    <w:rsid w:val="009A46FA"/>
    <w:rsid w:val="009A4821"/>
    <w:rsid w:val="009A5250"/>
    <w:rsid w:val="009A5C2C"/>
    <w:rsid w:val="009A7101"/>
    <w:rsid w:val="009A75D5"/>
    <w:rsid w:val="009B0747"/>
    <w:rsid w:val="009B0E28"/>
    <w:rsid w:val="009B1200"/>
    <w:rsid w:val="009B1510"/>
    <w:rsid w:val="009B2A07"/>
    <w:rsid w:val="009B443A"/>
    <w:rsid w:val="009B6412"/>
    <w:rsid w:val="009C062D"/>
    <w:rsid w:val="009C2556"/>
    <w:rsid w:val="009C2B83"/>
    <w:rsid w:val="009C2C38"/>
    <w:rsid w:val="009C39DB"/>
    <w:rsid w:val="009C5CA2"/>
    <w:rsid w:val="009C7997"/>
    <w:rsid w:val="009D00D0"/>
    <w:rsid w:val="009D0D7A"/>
    <w:rsid w:val="009D2E39"/>
    <w:rsid w:val="009D39DD"/>
    <w:rsid w:val="009D51E4"/>
    <w:rsid w:val="009D6B96"/>
    <w:rsid w:val="009E3853"/>
    <w:rsid w:val="009E4440"/>
    <w:rsid w:val="009E5DE3"/>
    <w:rsid w:val="009E6533"/>
    <w:rsid w:val="009E6C0F"/>
    <w:rsid w:val="009E7920"/>
    <w:rsid w:val="009F049A"/>
    <w:rsid w:val="009F0A78"/>
    <w:rsid w:val="009F17B3"/>
    <w:rsid w:val="009F27B1"/>
    <w:rsid w:val="009F4FDE"/>
    <w:rsid w:val="009F5F33"/>
    <w:rsid w:val="009F61BC"/>
    <w:rsid w:val="009F6594"/>
    <w:rsid w:val="00A01CF2"/>
    <w:rsid w:val="00A03280"/>
    <w:rsid w:val="00A034B3"/>
    <w:rsid w:val="00A03B6F"/>
    <w:rsid w:val="00A0485A"/>
    <w:rsid w:val="00A0546D"/>
    <w:rsid w:val="00A05472"/>
    <w:rsid w:val="00A057DB"/>
    <w:rsid w:val="00A05E6A"/>
    <w:rsid w:val="00A06688"/>
    <w:rsid w:val="00A07F0A"/>
    <w:rsid w:val="00A121FA"/>
    <w:rsid w:val="00A151CD"/>
    <w:rsid w:val="00A15A77"/>
    <w:rsid w:val="00A15FE2"/>
    <w:rsid w:val="00A16AE4"/>
    <w:rsid w:val="00A16E6E"/>
    <w:rsid w:val="00A20429"/>
    <w:rsid w:val="00A204D5"/>
    <w:rsid w:val="00A21269"/>
    <w:rsid w:val="00A246B7"/>
    <w:rsid w:val="00A25774"/>
    <w:rsid w:val="00A26057"/>
    <w:rsid w:val="00A308CF"/>
    <w:rsid w:val="00A32511"/>
    <w:rsid w:val="00A32EA5"/>
    <w:rsid w:val="00A33963"/>
    <w:rsid w:val="00A35953"/>
    <w:rsid w:val="00A35F93"/>
    <w:rsid w:val="00A36C30"/>
    <w:rsid w:val="00A41204"/>
    <w:rsid w:val="00A44334"/>
    <w:rsid w:val="00A44726"/>
    <w:rsid w:val="00A4548A"/>
    <w:rsid w:val="00A46180"/>
    <w:rsid w:val="00A47D0A"/>
    <w:rsid w:val="00A51489"/>
    <w:rsid w:val="00A51FDA"/>
    <w:rsid w:val="00A55783"/>
    <w:rsid w:val="00A5590C"/>
    <w:rsid w:val="00A55A44"/>
    <w:rsid w:val="00A56A4D"/>
    <w:rsid w:val="00A5770D"/>
    <w:rsid w:val="00A612A4"/>
    <w:rsid w:val="00A64C6E"/>
    <w:rsid w:val="00A66191"/>
    <w:rsid w:val="00A70EFE"/>
    <w:rsid w:val="00A7136E"/>
    <w:rsid w:val="00A717CB"/>
    <w:rsid w:val="00A72E9C"/>
    <w:rsid w:val="00A73154"/>
    <w:rsid w:val="00A73744"/>
    <w:rsid w:val="00A74388"/>
    <w:rsid w:val="00A74838"/>
    <w:rsid w:val="00A772D6"/>
    <w:rsid w:val="00A80DFB"/>
    <w:rsid w:val="00A83780"/>
    <w:rsid w:val="00A84A3C"/>
    <w:rsid w:val="00A851F9"/>
    <w:rsid w:val="00A8585F"/>
    <w:rsid w:val="00A87D29"/>
    <w:rsid w:val="00A908F7"/>
    <w:rsid w:val="00A9134B"/>
    <w:rsid w:val="00A914FC"/>
    <w:rsid w:val="00A91AF7"/>
    <w:rsid w:val="00A92967"/>
    <w:rsid w:val="00A93A41"/>
    <w:rsid w:val="00A94DC2"/>
    <w:rsid w:val="00A95223"/>
    <w:rsid w:val="00A96E51"/>
    <w:rsid w:val="00AA066D"/>
    <w:rsid w:val="00AA0EE7"/>
    <w:rsid w:val="00AA1470"/>
    <w:rsid w:val="00AA167C"/>
    <w:rsid w:val="00AA624C"/>
    <w:rsid w:val="00AA6A04"/>
    <w:rsid w:val="00AA6B0B"/>
    <w:rsid w:val="00AB18C4"/>
    <w:rsid w:val="00AB1BC3"/>
    <w:rsid w:val="00AB28CE"/>
    <w:rsid w:val="00AB3CC8"/>
    <w:rsid w:val="00AB5B83"/>
    <w:rsid w:val="00AB5EFF"/>
    <w:rsid w:val="00AC39A3"/>
    <w:rsid w:val="00AC3BF5"/>
    <w:rsid w:val="00AC418F"/>
    <w:rsid w:val="00AD2981"/>
    <w:rsid w:val="00AD39DB"/>
    <w:rsid w:val="00AD3ABE"/>
    <w:rsid w:val="00AD5AF6"/>
    <w:rsid w:val="00AE0360"/>
    <w:rsid w:val="00AE0D98"/>
    <w:rsid w:val="00AE26F0"/>
    <w:rsid w:val="00AE325A"/>
    <w:rsid w:val="00AE376E"/>
    <w:rsid w:val="00AE6A1E"/>
    <w:rsid w:val="00AF0601"/>
    <w:rsid w:val="00AF104F"/>
    <w:rsid w:val="00AF13D6"/>
    <w:rsid w:val="00AF1A2B"/>
    <w:rsid w:val="00AF1A84"/>
    <w:rsid w:val="00AF1D08"/>
    <w:rsid w:val="00AF29F0"/>
    <w:rsid w:val="00AF4460"/>
    <w:rsid w:val="00AF6121"/>
    <w:rsid w:val="00AF6F47"/>
    <w:rsid w:val="00AF73E2"/>
    <w:rsid w:val="00B014AC"/>
    <w:rsid w:val="00B01AB4"/>
    <w:rsid w:val="00B02AA2"/>
    <w:rsid w:val="00B0387A"/>
    <w:rsid w:val="00B03E42"/>
    <w:rsid w:val="00B04469"/>
    <w:rsid w:val="00B0481A"/>
    <w:rsid w:val="00B05287"/>
    <w:rsid w:val="00B05D8F"/>
    <w:rsid w:val="00B05E5C"/>
    <w:rsid w:val="00B06FBF"/>
    <w:rsid w:val="00B11361"/>
    <w:rsid w:val="00B11868"/>
    <w:rsid w:val="00B131BF"/>
    <w:rsid w:val="00B13466"/>
    <w:rsid w:val="00B1413C"/>
    <w:rsid w:val="00B1441E"/>
    <w:rsid w:val="00B16369"/>
    <w:rsid w:val="00B16414"/>
    <w:rsid w:val="00B16714"/>
    <w:rsid w:val="00B169C3"/>
    <w:rsid w:val="00B17A7E"/>
    <w:rsid w:val="00B22455"/>
    <w:rsid w:val="00B2320A"/>
    <w:rsid w:val="00B241BF"/>
    <w:rsid w:val="00B27BB4"/>
    <w:rsid w:val="00B300DA"/>
    <w:rsid w:val="00B30162"/>
    <w:rsid w:val="00B30CD7"/>
    <w:rsid w:val="00B318B2"/>
    <w:rsid w:val="00B33364"/>
    <w:rsid w:val="00B336ED"/>
    <w:rsid w:val="00B34365"/>
    <w:rsid w:val="00B34C96"/>
    <w:rsid w:val="00B34EFC"/>
    <w:rsid w:val="00B352A2"/>
    <w:rsid w:val="00B361F6"/>
    <w:rsid w:val="00B36739"/>
    <w:rsid w:val="00B401AA"/>
    <w:rsid w:val="00B42AFD"/>
    <w:rsid w:val="00B42C6B"/>
    <w:rsid w:val="00B43400"/>
    <w:rsid w:val="00B4351C"/>
    <w:rsid w:val="00B441DF"/>
    <w:rsid w:val="00B44219"/>
    <w:rsid w:val="00B44E17"/>
    <w:rsid w:val="00B45BDB"/>
    <w:rsid w:val="00B47BD2"/>
    <w:rsid w:val="00B50728"/>
    <w:rsid w:val="00B53018"/>
    <w:rsid w:val="00B53BA2"/>
    <w:rsid w:val="00B541DE"/>
    <w:rsid w:val="00B62359"/>
    <w:rsid w:val="00B62458"/>
    <w:rsid w:val="00B62DC3"/>
    <w:rsid w:val="00B63148"/>
    <w:rsid w:val="00B63273"/>
    <w:rsid w:val="00B642A8"/>
    <w:rsid w:val="00B65FD5"/>
    <w:rsid w:val="00B66524"/>
    <w:rsid w:val="00B666E1"/>
    <w:rsid w:val="00B71198"/>
    <w:rsid w:val="00B71DF4"/>
    <w:rsid w:val="00B7267A"/>
    <w:rsid w:val="00B76232"/>
    <w:rsid w:val="00B7636F"/>
    <w:rsid w:val="00B765E1"/>
    <w:rsid w:val="00B76D1B"/>
    <w:rsid w:val="00B771EE"/>
    <w:rsid w:val="00B77D39"/>
    <w:rsid w:val="00B8060A"/>
    <w:rsid w:val="00B80C69"/>
    <w:rsid w:val="00B8188A"/>
    <w:rsid w:val="00B81989"/>
    <w:rsid w:val="00B83D68"/>
    <w:rsid w:val="00B85C96"/>
    <w:rsid w:val="00B90777"/>
    <w:rsid w:val="00B90A69"/>
    <w:rsid w:val="00B90D88"/>
    <w:rsid w:val="00B92251"/>
    <w:rsid w:val="00B93D0D"/>
    <w:rsid w:val="00B93E25"/>
    <w:rsid w:val="00B94E28"/>
    <w:rsid w:val="00B95747"/>
    <w:rsid w:val="00B9709C"/>
    <w:rsid w:val="00B97B4E"/>
    <w:rsid w:val="00BA00F8"/>
    <w:rsid w:val="00BA0C95"/>
    <w:rsid w:val="00BA130E"/>
    <w:rsid w:val="00BA1607"/>
    <w:rsid w:val="00BA3027"/>
    <w:rsid w:val="00BA3EA8"/>
    <w:rsid w:val="00BA4D5A"/>
    <w:rsid w:val="00BA5938"/>
    <w:rsid w:val="00BA650B"/>
    <w:rsid w:val="00BA6EFE"/>
    <w:rsid w:val="00BB0E7D"/>
    <w:rsid w:val="00BB1B8C"/>
    <w:rsid w:val="00BB42AF"/>
    <w:rsid w:val="00BB465D"/>
    <w:rsid w:val="00BB4C3D"/>
    <w:rsid w:val="00BB55D5"/>
    <w:rsid w:val="00BB56D1"/>
    <w:rsid w:val="00BB5D94"/>
    <w:rsid w:val="00BC0451"/>
    <w:rsid w:val="00BC1311"/>
    <w:rsid w:val="00BC134D"/>
    <w:rsid w:val="00BC1FFF"/>
    <w:rsid w:val="00BC2874"/>
    <w:rsid w:val="00BC307E"/>
    <w:rsid w:val="00BC37D3"/>
    <w:rsid w:val="00BC3831"/>
    <w:rsid w:val="00BC5170"/>
    <w:rsid w:val="00BC5E36"/>
    <w:rsid w:val="00BC62C1"/>
    <w:rsid w:val="00BC63D0"/>
    <w:rsid w:val="00BC72E1"/>
    <w:rsid w:val="00BD055E"/>
    <w:rsid w:val="00BD1E89"/>
    <w:rsid w:val="00BD2E40"/>
    <w:rsid w:val="00BD49E6"/>
    <w:rsid w:val="00BD6F56"/>
    <w:rsid w:val="00BE002C"/>
    <w:rsid w:val="00BE30E8"/>
    <w:rsid w:val="00BE30F3"/>
    <w:rsid w:val="00BE3653"/>
    <w:rsid w:val="00BE652D"/>
    <w:rsid w:val="00BE657E"/>
    <w:rsid w:val="00BE7F87"/>
    <w:rsid w:val="00BF102C"/>
    <w:rsid w:val="00BF28F1"/>
    <w:rsid w:val="00BF3B7D"/>
    <w:rsid w:val="00BF3F75"/>
    <w:rsid w:val="00BF43A9"/>
    <w:rsid w:val="00BF485B"/>
    <w:rsid w:val="00BF48EE"/>
    <w:rsid w:val="00BF4AB6"/>
    <w:rsid w:val="00BF6860"/>
    <w:rsid w:val="00BF70D6"/>
    <w:rsid w:val="00BF765F"/>
    <w:rsid w:val="00BF7BBD"/>
    <w:rsid w:val="00BF7C64"/>
    <w:rsid w:val="00C00531"/>
    <w:rsid w:val="00C00D24"/>
    <w:rsid w:val="00C02587"/>
    <w:rsid w:val="00C02A4E"/>
    <w:rsid w:val="00C035B4"/>
    <w:rsid w:val="00C035B9"/>
    <w:rsid w:val="00C037F1"/>
    <w:rsid w:val="00C039E6"/>
    <w:rsid w:val="00C03BC7"/>
    <w:rsid w:val="00C045FF"/>
    <w:rsid w:val="00C04E09"/>
    <w:rsid w:val="00C04FBB"/>
    <w:rsid w:val="00C06C84"/>
    <w:rsid w:val="00C100FD"/>
    <w:rsid w:val="00C10D05"/>
    <w:rsid w:val="00C11C13"/>
    <w:rsid w:val="00C1211E"/>
    <w:rsid w:val="00C126C2"/>
    <w:rsid w:val="00C130C4"/>
    <w:rsid w:val="00C13E25"/>
    <w:rsid w:val="00C15F7E"/>
    <w:rsid w:val="00C1645E"/>
    <w:rsid w:val="00C16911"/>
    <w:rsid w:val="00C1754A"/>
    <w:rsid w:val="00C21ACB"/>
    <w:rsid w:val="00C22E0B"/>
    <w:rsid w:val="00C22F14"/>
    <w:rsid w:val="00C23E74"/>
    <w:rsid w:val="00C2513C"/>
    <w:rsid w:val="00C25320"/>
    <w:rsid w:val="00C260A8"/>
    <w:rsid w:val="00C26246"/>
    <w:rsid w:val="00C3011E"/>
    <w:rsid w:val="00C302CD"/>
    <w:rsid w:val="00C30A49"/>
    <w:rsid w:val="00C315AD"/>
    <w:rsid w:val="00C3284F"/>
    <w:rsid w:val="00C33D80"/>
    <w:rsid w:val="00C34E04"/>
    <w:rsid w:val="00C34E05"/>
    <w:rsid w:val="00C35111"/>
    <w:rsid w:val="00C35CF7"/>
    <w:rsid w:val="00C40867"/>
    <w:rsid w:val="00C456B8"/>
    <w:rsid w:val="00C467D9"/>
    <w:rsid w:val="00C4733A"/>
    <w:rsid w:val="00C51E88"/>
    <w:rsid w:val="00C52E7E"/>
    <w:rsid w:val="00C54125"/>
    <w:rsid w:val="00C55234"/>
    <w:rsid w:val="00C55D3D"/>
    <w:rsid w:val="00C56909"/>
    <w:rsid w:val="00C60267"/>
    <w:rsid w:val="00C6208B"/>
    <w:rsid w:val="00C6332F"/>
    <w:rsid w:val="00C639BD"/>
    <w:rsid w:val="00C63B49"/>
    <w:rsid w:val="00C65A8C"/>
    <w:rsid w:val="00C67EFB"/>
    <w:rsid w:val="00C70C34"/>
    <w:rsid w:val="00C718DF"/>
    <w:rsid w:val="00C72755"/>
    <w:rsid w:val="00C7285A"/>
    <w:rsid w:val="00C72E14"/>
    <w:rsid w:val="00C73AE6"/>
    <w:rsid w:val="00C73DA2"/>
    <w:rsid w:val="00C818E2"/>
    <w:rsid w:val="00C827E7"/>
    <w:rsid w:val="00C834CD"/>
    <w:rsid w:val="00C85595"/>
    <w:rsid w:val="00C8626E"/>
    <w:rsid w:val="00C86FF3"/>
    <w:rsid w:val="00C9075D"/>
    <w:rsid w:val="00C91275"/>
    <w:rsid w:val="00C91BB7"/>
    <w:rsid w:val="00C93556"/>
    <w:rsid w:val="00C93C55"/>
    <w:rsid w:val="00C94E15"/>
    <w:rsid w:val="00C95266"/>
    <w:rsid w:val="00C9615C"/>
    <w:rsid w:val="00C9647A"/>
    <w:rsid w:val="00C97CED"/>
    <w:rsid w:val="00CA11E4"/>
    <w:rsid w:val="00CA1234"/>
    <w:rsid w:val="00CA484F"/>
    <w:rsid w:val="00CA57EB"/>
    <w:rsid w:val="00CA6301"/>
    <w:rsid w:val="00CA6FA9"/>
    <w:rsid w:val="00CA7A03"/>
    <w:rsid w:val="00CB0B64"/>
    <w:rsid w:val="00CB4F37"/>
    <w:rsid w:val="00CB53A4"/>
    <w:rsid w:val="00CB6885"/>
    <w:rsid w:val="00CBA8BB"/>
    <w:rsid w:val="00CC0972"/>
    <w:rsid w:val="00CC1447"/>
    <w:rsid w:val="00CC29BA"/>
    <w:rsid w:val="00CC4A6D"/>
    <w:rsid w:val="00CC5056"/>
    <w:rsid w:val="00CC66C7"/>
    <w:rsid w:val="00CD04DE"/>
    <w:rsid w:val="00CD19E5"/>
    <w:rsid w:val="00CD2474"/>
    <w:rsid w:val="00CD3546"/>
    <w:rsid w:val="00CD4AE1"/>
    <w:rsid w:val="00CD4F90"/>
    <w:rsid w:val="00CE17D4"/>
    <w:rsid w:val="00CE299C"/>
    <w:rsid w:val="00CE381F"/>
    <w:rsid w:val="00CE386A"/>
    <w:rsid w:val="00CE739F"/>
    <w:rsid w:val="00CF079D"/>
    <w:rsid w:val="00CF1101"/>
    <w:rsid w:val="00CF1D68"/>
    <w:rsid w:val="00CF247F"/>
    <w:rsid w:val="00CF2809"/>
    <w:rsid w:val="00CF3B6E"/>
    <w:rsid w:val="00CF5FA2"/>
    <w:rsid w:val="00CF627A"/>
    <w:rsid w:val="00CF6E13"/>
    <w:rsid w:val="00CF726A"/>
    <w:rsid w:val="00CF7AB8"/>
    <w:rsid w:val="00D00932"/>
    <w:rsid w:val="00D01E35"/>
    <w:rsid w:val="00D02E45"/>
    <w:rsid w:val="00D03629"/>
    <w:rsid w:val="00D04709"/>
    <w:rsid w:val="00D04A91"/>
    <w:rsid w:val="00D04F99"/>
    <w:rsid w:val="00D06A1E"/>
    <w:rsid w:val="00D0726A"/>
    <w:rsid w:val="00D07E07"/>
    <w:rsid w:val="00D10E34"/>
    <w:rsid w:val="00D116D6"/>
    <w:rsid w:val="00D1243C"/>
    <w:rsid w:val="00D128BA"/>
    <w:rsid w:val="00D145D0"/>
    <w:rsid w:val="00D14937"/>
    <w:rsid w:val="00D164FD"/>
    <w:rsid w:val="00D16970"/>
    <w:rsid w:val="00D16BDF"/>
    <w:rsid w:val="00D16EC8"/>
    <w:rsid w:val="00D16F2B"/>
    <w:rsid w:val="00D17C59"/>
    <w:rsid w:val="00D21023"/>
    <w:rsid w:val="00D2145D"/>
    <w:rsid w:val="00D221F6"/>
    <w:rsid w:val="00D22B05"/>
    <w:rsid w:val="00D237E8"/>
    <w:rsid w:val="00D23ED8"/>
    <w:rsid w:val="00D2418E"/>
    <w:rsid w:val="00D24868"/>
    <w:rsid w:val="00D26278"/>
    <w:rsid w:val="00D26780"/>
    <w:rsid w:val="00D26B66"/>
    <w:rsid w:val="00D277A6"/>
    <w:rsid w:val="00D278DA"/>
    <w:rsid w:val="00D32AB7"/>
    <w:rsid w:val="00D3314C"/>
    <w:rsid w:val="00D33ACD"/>
    <w:rsid w:val="00D33B11"/>
    <w:rsid w:val="00D34A36"/>
    <w:rsid w:val="00D3605B"/>
    <w:rsid w:val="00D360A0"/>
    <w:rsid w:val="00D3705D"/>
    <w:rsid w:val="00D40897"/>
    <w:rsid w:val="00D40B6D"/>
    <w:rsid w:val="00D41C1A"/>
    <w:rsid w:val="00D42FC2"/>
    <w:rsid w:val="00D447F5"/>
    <w:rsid w:val="00D45933"/>
    <w:rsid w:val="00D46527"/>
    <w:rsid w:val="00D47486"/>
    <w:rsid w:val="00D47624"/>
    <w:rsid w:val="00D52AAE"/>
    <w:rsid w:val="00D53F64"/>
    <w:rsid w:val="00D55EAE"/>
    <w:rsid w:val="00D561C7"/>
    <w:rsid w:val="00D56AED"/>
    <w:rsid w:val="00D573CD"/>
    <w:rsid w:val="00D6208F"/>
    <w:rsid w:val="00D6236E"/>
    <w:rsid w:val="00D63286"/>
    <w:rsid w:val="00D64A00"/>
    <w:rsid w:val="00D651A0"/>
    <w:rsid w:val="00D70684"/>
    <w:rsid w:val="00D72A71"/>
    <w:rsid w:val="00D732C8"/>
    <w:rsid w:val="00D73377"/>
    <w:rsid w:val="00D73B12"/>
    <w:rsid w:val="00D81A13"/>
    <w:rsid w:val="00D82F23"/>
    <w:rsid w:val="00D853E5"/>
    <w:rsid w:val="00D856A4"/>
    <w:rsid w:val="00D8632D"/>
    <w:rsid w:val="00D8644F"/>
    <w:rsid w:val="00D87EA3"/>
    <w:rsid w:val="00D903B9"/>
    <w:rsid w:val="00D94163"/>
    <w:rsid w:val="00D947A9"/>
    <w:rsid w:val="00D969E6"/>
    <w:rsid w:val="00D97600"/>
    <w:rsid w:val="00DA047B"/>
    <w:rsid w:val="00DA1EE0"/>
    <w:rsid w:val="00DA372C"/>
    <w:rsid w:val="00DA397E"/>
    <w:rsid w:val="00DA544D"/>
    <w:rsid w:val="00DA5E41"/>
    <w:rsid w:val="00DA6160"/>
    <w:rsid w:val="00DA6276"/>
    <w:rsid w:val="00DA7589"/>
    <w:rsid w:val="00DB07A1"/>
    <w:rsid w:val="00DB10FE"/>
    <w:rsid w:val="00DB224A"/>
    <w:rsid w:val="00DB2300"/>
    <w:rsid w:val="00DB2D5F"/>
    <w:rsid w:val="00DB5246"/>
    <w:rsid w:val="00DB7BE0"/>
    <w:rsid w:val="00DC0154"/>
    <w:rsid w:val="00DC2822"/>
    <w:rsid w:val="00DC2B62"/>
    <w:rsid w:val="00DC3C09"/>
    <w:rsid w:val="00DC3DBD"/>
    <w:rsid w:val="00DC4AE6"/>
    <w:rsid w:val="00DC4E7D"/>
    <w:rsid w:val="00DC6EB8"/>
    <w:rsid w:val="00DC70D1"/>
    <w:rsid w:val="00DD0C24"/>
    <w:rsid w:val="00DD121E"/>
    <w:rsid w:val="00DD16C5"/>
    <w:rsid w:val="00DD374D"/>
    <w:rsid w:val="00DD3A09"/>
    <w:rsid w:val="00DD3F3A"/>
    <w:rsid w:val="00DD41E0"/>
    <w:rsid w:val="00DD4999"/>
    <w:rsid w:val="00DD53E8"/>
    <w:rsid w:val="00DD590E"/>
    <w:rsid w:val="00DD5D93"/>
    <w:rsid w:val="00DD791A"/>
    <w:rsid w:val="00DE0FBF"/>
    <w:rsid w:val="00DE14B0"/>
    <w:rsid w:val="00DE156B"/>
    <w:rsid w:val="00DE2E9E"/>
    <w:rsid w:val="00DE3384"/>
    <w:rsid w:val="00DE52A6"/>
    <w:rsid w:val="00DF0870"/>
    <w:rsid w:val="00DF09E5"/>
    <w:rsid w:val="00DF190F"/>
    <w:rsid w:val="00DF2BC9"/>
    <w:rsid w:val="00DF3CBE"/>
    <w:rsid w:val="00DF45C5"/>
    <w:rsid w:val="00DF5215"/>
    <w:rsid w:val="00DF54B9"/>
    <w:rsid w:val="00DF5DFD"/>
    <w:rsid w:val="00DF6B6B"/>
    <w:rsid w:val="00DF7603"/>
    <w:rsid w:val="00DF7AF5"/>
    <w:rsid w:val="00E00193"/>
    <w:rsid w:val="00E02AD7"/>
    <w:rsid w:val="00E02E66"/>
    <w:rsid w:val="00E03A2E"/>
    <w:rsid w:val="00E10CFE"/>
    <w:rsid w:val="00E10DF8"/>
    <w:rsid w:val="00E1268B"/>
    <w:rsid w:val="00E127DE"/>
    <w:rsid w:val="00E12822"/>
    <w:rsid w:val="00E13688"/>
    <w:rsid w:val="00E13F92"/>
    <w:rsid w:val="00E1402C"/>
    <w:rsid w:val="00E14535"/>
    <w:rsid w:val="00E145B0"/>
    <w:rsid w:val="00E1479D"/>
    <w:rsid w:val="00E14A15"/>
    <w:rsid w:val="00E166A4"/>
    <w:rsid w:val="00E2126D"/>
    <w:rsid w:val="00E22143"/>
    <w:rsid w:val="00E221C1"/>
    <w:rsid w:val="00E22C01"/>
    <w:rsid w:val="00E236E4"/>
    <w:rsid w:val="00E256B7"/>
    <w:rsid w:val="00E271C3"/>
    <w:rsid w:val="00E27C09"/>
    <w:rsid w:val="00E27E4D"/>
    <w:rsid w:val="00E30FD3"/>
    <w:rsid w:val="00E31256"/>
    <w:rsid w:val="00E3223D"/>
    <w:rsid w:val="00E344BE"/>
    <w:rsid w:val="00E35C63"/>
    <w:rsid w:val="00E36A93"/>
    <w:rsid w:val="00E37343"/>
    <w:rsid w:val="00E375E0"/>
    <w:rsid w:val="00E378DC"/>
    <w:rsid w:val="00E405CF"/>
    <w:rsid w:val="00E412C7"/>
    <w:rsid w:val="00E4276B"/>
    <w:rsid w:val="00E431C5"/>
    <w:rsid w:val="00E43E80"/>
    <w:rsid w:val="00E44BD0"/>
    <w:rsid w:val="00E44EA8"/>
    <w:rsid w:val="00E4540F"/>
    <w:rsid w:val="00E4643F"/>
    <w:rsid w:val="00E466E7"/>
    <w:rsid w:val="00E4732A"/>
    <w:rsid w:val="00E5037E"/>
    <w:rsid w:val="00E534B2"/>
    <w:rsid w:val="00E5391E"/>
    <w:rsid w:val="00E53AF3"/>
    <w:rsid w:val="00E54EC2"/>
    <w:rsid w:val="00E55B51"/>
    <w:rsid w:val="00E56CC1"/>
    <w:rsid w:val="00E57BD5"/>
    <w:rsid w:val="00E60CE0"/>
    <w:rsid w:val="00E61A89"/>
    <w:rsid w:val="00E62655"/>
    <w:rsid w:val="00E62E90"/>
    <w:rsid w:val="00E657A1"/>
    <w:rsid w:val="00E6678D"/>
    <w:rsid w:val="00E67821"/>
    <w:rsid w:val="00E67F32"/>
    <w:rsid w:val="00E67F7A"/>
    <w:rsid w:val="00E71721"/>
    <w:rsid w:val="00E729E6"/>
    <w:rsid w:val="00E72E6F"/>
    <w:rsid w:val="00E72F51"/>
    <w:rsid w:val="00E734C7"/>
    <w:rsid w:val="00E73628"/>
    <w:rsid w:val="00E738E5"/>
    <w:rsid w:val="00E73CE4"/>
    <w:rsid w:val="00E76B86"/>
    <w:rsid w:val="00E76F67"/>
    <w:rsid w:val="00E77C01"/>
    <w:rsid w:val="00E77E7C"/>
    <w:rsid w:val="00E80BD9"/>
    <w:rsid w:val="00E819DD"/>
    <w:rsid w:val="00E823BF"/>
    <w:rsid w:val="00E82BC9"/>
    <w:rsid w:val="00E83260"/>
    <w:rsid w:val="00E8396A"/>
    <w:rsid w:val="00E84049"/>
    <w:rsid w:val="00E857F4"/>
    <w:rsid w:val="00E87A37"/>
    <w:rsid w:val="00E87EC3"/>
    <w:rsid w:val="00E900B6"/>
    <w:rsid w:val="00E9051C"/>
    <w:rsid w:val="00E914F9"/>
    <w:rsid w:val="00E934DA"/>
    <w:rsid w:val="00E93941"/>
    <w:rsid w:val="00E96537"/>
    <w:rsid w:val="00E9660E"/>
    <w:rsid w:val="00E97123"/>
    <w:rsid w:val="00E9723C"/>
    <w:rsid w:val="00E97442"/>
    <w:rsid w:val="00EA00AA"/>
    <w:rsid w:val="00EA0219"/>
    <w:rsid w:val="00EA1BE9"/>
    <w:rsid w:val="00EA1C97"/>
    <w:rsid w:val="00EA2D9A"/>
    <w:rsid w:val="00EA3B4F"/>
    <w:rsid w:val="00EA563F"/>
    <w:rsid w:val="00EA63A9"/>
    <w:rsid w:val="00EA6E25"/>
    <w:rsid w:val="00EA7A91"/>
    <w:rsid w:val="00EA7DA5"/>
    <w:rsid w:val="00EB01B5"/>
    <w:rsid w:val="00EB03B0"/>
    <w:rsid w:val="00EB0409"/>
    <w:rsid w:val="00EB14AF"/>
    <w:rsid w:val="00EB1553"/>
    <w:rsid w:val="00EB3FFB"/>
    <w:rsid w:val="00EB5224"/>
    <w:rsid w:val="00EB5E3F"/>
    <w:rsid w:val="00EB6F61"/>
    <w:rsid w:val="00EC1206"/>
    <w:rsid w:val="00EC1948"/>
    <w:rsid w:val="00EC1BC1"/>
    <w:rsid w:val="00EC2331"/>
    <w:rsid w:val="00EC30AB"/>
    <w:rsid w:val="00EC315E"/>
    <w:rsid w:val="00EC4E21"/>
    <w:rsid w:val="00EC53D5"/>
    <w:rsid w:val="00EC55B6"/>
    <w:rsid w:val="00EC737B"/>
    <w:rsid w:val="00EC79DE"/>
    <w:rsid w:val="00ED2D80"/>
    <w:rsid w:val="00ED3278"/>
    <w:rsid w:val="00ED5681"/>
    <w:rsid w:val="00EE0D11"/>
    <w:rsid w:val="00EE0D1D"/>
    <w:rsid w:val="00EE148C"/>
    <w:rsid w:val="00EE2F74"/>
    <w:rsid w:val="00EE4606"/>
    <w:rsid w:val="00EE53CC"/>
    <w:rsid w:val="00EE5789"/>
    <w:rsid w:val="00EE5F66"/>
    <w:rsid w:val="00EE61FB"/>
    <w:rsid w:val="00EE7846"/>
    <w:rsid w:val="00EF1E8D"/>
    <w:rsid w:val="00EF20EF"/>
    <w:rsid w:val="00EF2743"/>
    <w:rsid w:val="00EF2859"/>
    <w:rsid w:val="00EF3207"/>
    <w:rsid w:val="00EF400A"/>
    <w:rsid w:val="00EF4101"/>
    <w:rsid w:val="00EF4201"/>
    <w:rsid w:val="00EF44E6"/>
    <w:rsid w:val="00EF4E0C"/>
    <w:rsid w:val="00EF5719"/>
    <w:rsid w:val="00EF5948"/>
    <w:rsid w:val="00EF618D"/>
    <w:rsid w:val="00EF6717"/>
    <w:rsid w:val="00EF68D7"/>
    <w:rsid w:val="00EF74D7"/>
    <w:rsid w:val="00EF75B2"/>
    <w:rsid w:val="00EF7904"/>
    <w:rsid w:val="00F007EC"/>
    <w:rsid w:val="00F00AD5"/>
    <w:rsid w:val="00F01766"/>
    <w:rsid w:val="00F027E5"/>
    <w:rsid w:val="00F035B9"/>
    <w:rsid w:val="00F0432C"/>
    <w:rsid w:val="00F04B29"/>
    <w:rsid w:val="00F052CB"/>
    <w:rsid w:val="00F05D39"/>
    <w:rsid w:val="00F06739"/>
    <w:rsid w:val="00F07C72"/>
    <w:rsid w:val="00F10607"/>
    <w:rsid w:val="00F11114"/>
    <w:rsid w:val="00F11433"/>
    <w:rsid w:val="00F11C71"/>
    <w:rsid w:val="00F11D41"/>
    <w:rsid w:val="00F12102"/>
    <w:rsid w:val="00F126E8"/>
    <w:rsid w:val="00F14F04"/>
    <w:rsid w:val="00F16DBA"/>
    <w:rsid w:val="00F204AC"/>
    <w:rsid w:val="00F20B42"/>
    <w:rsid w:val="00F21DA9"/>
    <w:rsid w:val="00F24EAD"/>
    <w:rsid w:val="00F25222"/>
    <w:rsid w:val="00F27373"/>
    <w:rsid w:val="00F309E4"/>
    <w:rsid w:val="00F31A3F"/>
    <w:rsid w:val="00F34F65"/>
    <w:rsid w:val="00F3627B"/>
    <w:rsid w:val="00F3642F"/>
    <w:rsid w:val="00F40714"/>
    <w:rsid w:val="00F41087"/>
    <w:rsid w:val="00F41257"/>
    <w:rsid w:val="00F42E5B"/>
    <w:rsid w:val="00F44FF9"/>
    <w:rsid w:val="00F460EB"/>
    <w:rsid w:val="00F46B11"/>
    <w:rsid w:val="00F46B3A"/>
    <w:rsid w:val="00F5071C"/>
    <w:rsid w:val="00F5166D"/>
    <w:rsid w:val="00F51E5B"/>
    <w:rsid w:val="00F51EDF"/>
    <w:rsid w:val="00F53B05"/>
    <w:rsid w:val="00F545FB"/>
    <w:rsid w:val="00F54D5C"/>
    <w:rsid w:val="00F57333"/>
    <w:rsid w:val="00F5740E"/>
    <w:rsid w:val="00F5786E"/>
    <w:rsid w:val="00F605D6"/>
    <w:rsid w:val="00F60872"/>
    <w:rsid w:val="00F617EB"/>
    <w:rsid w:val="00F61B31"/>
    <w:rsid w:val="00F620C9"/>
    <w:rsid w:val="00F633CE"/>
    <w:rsid w:val="00F63647"/>
    <w:rsid w:val="00F639EB"/>
    <w:rsid w:val="00F64EF1"/>
    <w:rsid w:val="00F65D1C"/>
    <w:rsid w:val="00F65E5D"/>
    <w:rsid w:val="00F66681"/>
    <w:rsid w:val="00F7149C"/>
    <w:rsid w:val="00F71BEC"/>
    <w:rsid w:val="00F72458"/>
    <w:rsid w:val="00F73530"/>
    <w:rsid w:val="00F73F3D"/>
    <w:rsid w:val="00F807CA"/>
    <w:rsid w:val="00F830EE"/>
    <w:rsid w:val="00F841EC"/>
    <w:rsid w:val="00F8435B"/>
    <w:rsid w:val="00F84BDE"/>
    <w:rsid w:val="00F87159"/>
    <w:rsid w:val="00F877B5"/>
    <w:rsid w:val="00F87A66"/>
    <w:rsid w:val="00F90ED7"/>
    <w:rsid w:val="00F91D18"/>
    <w:rsid w:val="00F91D42"/>
    <w:rsid w:val="00F923B3"/>
    <w:rsid w:val="00F962D3"/>
    <w:rsid w:val="00FA05A1"/>
    <w:rsid w:val="00FA0BE2"/>
    <w:rsid w:val="00FA0FAB"/>
    <w:rsid w:val="00FA2D9B"/>
    <w:rsid w:val="00FA304B"/>
    <w:rsid w:val="00FA3525"/>
    <w:rsid w:val="00FA4A0B"/>
    <w:rsid w:val="00FA5182"/>
    <w:rsid w:val="00FB0B98"/>
    <w:rsid w:val="00FB20C9"/>
    <w:rsid w:val="00FB2A65"/>
    <w:rsid w:val="00FB3236"/>
    <w:rsid w:val="00FB3771"/>
    <w:rsid w:val="00FB4DFC"/>
    <w:rsid w:val="00FB50A9"/>
    <w:rsid w:val="00FB65A4"/>
    <w:rsid w:val="00FB68CC"/>
    <w:rsid w:val="00FC3EC9"/>
    <w:rsid w:val="00FC6380"/>
    <w:rsid w:val="00FD0016"/>
    <w:rsid w:val="00FD21F8"/>
    <w:rsid w:val="00FD227B"/>
    <w:rsid w:val="00FD3D8D"/>
    <w:rsid w:val="00FD456A"/>
    <w:rsid w:val="00FD4A6E"/>
    <w:rsid w:val="00FD5AA5"/>
    <w:rsid w:val="00FD65C0"/>
    <w:rsid w:val="00FD6BFA"/>
    <w:rsid w:val="00FD6EB0"/>
    <w:rsid w:val="00FE02A1"/>
    <w:rsid w:val="00FE10A5"/>
    <w:rsid w:val="00FE1784"/>
    <w:rsid w:val="00FE1D2B"/>
    <w:rsid w:val="00FE2580"/>
    <w:rsid w:val="00FE331D"/>
    <w:rsid w:val="00FE4191"/>
    <w:rsid w:val="00FE48F9"/>
    <w:rsid w:val="00FE4F87"/>
    <w:rsid w:val="00FE64C0"/>
    <w:rsid w:val="00FE6715"/>
    <w:rsid w:val="00FF0B92"/>
    <w:rsid w:val="00FF1F85"/>
    <w:rsid w:val="00FF2551"/>
    <w:rsid w:val="00FF32A1"/>
    <w:rsid w:val="00FF4CD9"/>
    <w:rsid w:val="00FF4E63"/>
    <w:rsid w:val="00FF5A29"/>
    <w:rsid w:val="00FF5F33"/>
    <w:rsid w:val="00FF71E0"/>
    <w:rsid w:val="00FF756A"/>
    <w:rsid w:val="00FF7868"/>
    <w:rsid w:val="014D17B7"/>
    <w:rsid w:val="014F7CF4"/>
    <w:rsid w:val="01626C04"/>
    <w:rsid w:val="01D02198"/>
    <w:rsid w:val="021B5321"/>
    <w:rsid w:val="0223110B"/>
    <w:rsid w:val="02783771"/>
    <w:rsid w:val="02926EDD"/>
    <w:rsid w:val="02D00D71"/>
    <w:rsid w:val="03193138"/>
    <w:rsid w:val="03227C2F"/>
    <w:rsid w:val="0467020F"/>
    <w:rsid w:val="046C633C"/>
    <w:rsid w:val="049282BA"/>
    <w:rsid w:val="0499395F"/>
    <w:rsid w:val="0552062F"/>
    <w:rsid w:val="05937E42"/>
    <w:rsid w:val="05AF19FF"/>
    <w:rsid w:val="060A2D8E"/>
    <w:rsid w:val="067C420A"/>
    <w:rsid w:val="06C7560E"/>
    <w:rsid w:val="07178000"/>
    <w:rsid w:val="085BE636"/>
    <w:rsid w:val="08D83C6E"/>
    <w:rsid w:val="08DC5CDF"/>
    <w:rsid w:val="09B6DBF1"/>
    <w:rsid w:val="0A15E635"/>
    <w:rsid w:val="0A2540A4"/>
    <w:rsid w:val="0A583C5E"/>
    <w:rsid w:val="0A7A1D8B"/>
    <w:rsid w:val="0AAE1995"/>
    <w:rsid w:val="0AE72C93"/>
    <w:rsid w:val="0AFD0DE9"/>
    <w:rsid w:val="0B25B709"/>
    <w:rsid w:val="0BC652BE"/>
    <w:rsid w:val="0BD572AB"/>
    <w:rsid w:val="0C8851D3"/>
    <w:rsid w:val="0CB0C856"/>
    <w:rsid w:val="0CC7718C"/>
    <w:rsid w:val="0D3C3DC4"/>
    <w:rsid w:val="0D5955BB"/>
    <w:rsid w:val="0DF6724F"/>
    <w:rsid w:val="0E0A2B96"/>
    <w:rsid w:val="0E455EF3"/>
    <w:rsid w:val="0EC1E2EA"/>
    <w:rsid w:val="0F0768CC"/>
    <w:rsid w:val="0F1AD1FA"/>
    <w:rsid w:val="0F3BA219"/>
    <w:rsid w:val="0FD975BB"/>
    <w:rsid w:val="0FDA0FAF"/>
    <w:rsid w:val="0FE8F6E0"/>
    <w:rsid w:val="10052B19"/>
    <w:rsid w:val="103B255D"/>
    <w:rsid w:val="10CE7107"/>
    <w:rsid w:val="1150ECE3"/>
    <w:rsid w:val="118A0FD0"/>
    <w:rsid w:val="11BF14EE"/>
    <w:rsid w:val="11F10866"/>
    <w:rsid w:val="12556038"/>
    <w:rsid w:val="128A02F3"/>
    <w:rsid w:val="12F06AE7"/>
    <w:rsid w:val="1311EFDA"/>
    <w:rsid w:val="13290EE9"/>
    <w:rsid w:val="132A7D67"/>
    <w:rsid w:val="13FF53D2"/>
    <w:rsid w:val="149D532A"/>
    <w:rsid w:val="14A171B0"/>
    <w:rsid w:val="14BCE334"/>
    <w:rsid w:val="14DB52CC"/>
    <w:rsid w:val="14EE3EA6"/>
    <w:rsid w:val="150313CC"/>
    <w:rsid w:val="152D0E4A"/>
    <w:rsid w:val="15595889"/>
    <w:rsid w:val="15954377"/>
    <w:rsid w:val="15B75FD0"/>
    <w:rsid w:val="16461C2B"/>
    <w:rsid w:val="16C5FC12"/>
    <w:rsid w:val="16FB6B01"/>
    <w:rsid w:val="17080E78"/>
    <w:rsid w:val="170E09D7"/>
    <w:rsid w:val="171E171B"/>
    <w:rsid w:val="17266DB9"/>
    <w:rsid w:val="173D563B"/>
    <w:rsid w:val="17570A9D"/>
    <w:rsid w:val="17B96D83"/>
    <w:rsid w:val="17E74599"/>
    <w:rsid w:val="180003C1"/>
    <w:rsid w:val="18266979"/>
    <w:rsid w:val="18D19BAB"/>
    <w:rsid w:val="1906B066"/>
    <w:rsid w:val="19AA11C8"/>
    <w:rsid w:val="19D317DC"/>
    <w:rsid w:val="1A0013B9"/>
    <w:rsid w:val="1A135AD3"/>
    <w:rsid w:val="1A255B58"/>
    <w:rsid w:val="1A2D4976"/>
    <w:rsid w:val="1AA93651"/>
    <w:rsid w:val="1ABF69B6"/>
    <w:rsid w:val="1B100D94"/>
    <w:rsid w:val="1B657CB9"/>
    <w:rsid w:val="1BA40064"/>
    <w:rsid w:val="1BC22EEF"/>
    <w:rsid w:val="1C792CCF"/>
    <w:rsid w:val="1C9E9A70"/>
    <w:rsid w:val="1CCDDEB9"/>
    <w:rsid w:val="1CEBBC3B"/>
    <w:rsid w:val="1CFF40A9"/>
    <w:rsid w:val="1DBB2BB3"/>
    <w:rsid w:val="1E27B3BF"/>
    <w:rsid w:val="1EC09D29"/>
    <w:rsid w:val="1F3879C6"/>
    <w:rsid w:val="1F485C6B"/>
    <w:rsid w:val="1FBE640C"/>
    <w:rsid w:val="1FD22914"/>
    <w:rsid w:val="1FF905CA"/>
    <w:rsid w:val="20A7354C"/>
    <w:rsid w:val="210B5969"/>
    <w:rsid w:val="211C28E4"/>
    <w:rsid w:val="2152178C"/>
    <w:rsid w:val="2191BD15"/>
    <w:rsid w:val="21FAE2FC"/>
    <w:rsid w:val="226B7742"/>
    <w:rsid w:val="226CC27F"/>
    <w:rsid w:val="226D0375"/>
    <w:rsid w:val="22E70218"/>
    <w:rsid w:val="234A5C37"/>
    <w:rsid w:val="23730FB4"/>
    <w:rsid w:val="23D6FBBD"/>
    <w:rsid w:val="23DC5F5D"/>
    <w:rsid w:val="240767B9"/>
    <w:rsid w:val="246142B7"/>
    <w:rsid w:val="24915AF2"/>
    <w:rsid w:val="24A97AFC"/>
    <w:rsid w:val="24B165EE"/>
    <w:rsid w:val="24DD4782"/>
    <w:rsid w:val="258306BF"/>
    <w:rsid w:val="25C0407C"/>
    <w:rsid w:val="25E14B1C"/>
    <w:rsid w:val="25F14299"/>
    <w:rsid w:val="262189B7"/>
    <w:rsid w:val="264547AA"/>
    <w:rsid w:val="26D47F8F"/>
    <w:rsid w:val="27366EDE"/>
    <w:rsid w:val="273E4855"/>
    <w:rsid w:val="274D51A7"/>
    <w:rsid w:val="27D87753"/>
    <w:rsid w:val="283066DB"/>
    <w:rsid w:val="28550AAA"/>
    <w:rsid w:val="289CFCCF"/>
    <w:rsid w:val="28A86EFD"/>
    <w:rsid w:val="28B6662B"/>
    <w:rsid w:val="28B94503"/>
    <w:rsid w:val="29606D8E"/>
    <w:rsid w:val="297B775C"/>
    <w:rsid w:val="2996359E"/>
    <w:rsid w:val="29E37CB0"/>
    <w:rsid w:val="29E856A5"/>
    <w:rsid w:val="2A0911D4"/>
    <w:rsid w:val="2A2D866A"/>
    <w:rsid w:val="2A8B5D6B"/>
    <w:rsid w:val="2AAB341F"/>
    <w:rsid w:val="2B001B28"/>
    <w:rsid w:val="2BBFA5AB"/>
    <w:rsid w:val="2C4E4F9E"/>
    <w:rsid w:val="2C7D4278"/>
    <w:rsid w:val="2CA91E7C"/>
    <w:rsid w:val="2CE38929"/>
    <w:rsid w:val="2D0F4D53"/>
    <w:rsid w:val="2D14509E"/>
    <w:rsid w:val="2D1E14FE"/>
    <w:rsid w:val="2D945C72"/>
    <w:rsid w:val="2DCE29F8"/>
    <w:rsid w:val="2E501244"/>
    <w:rsid w:val="2E50EBD0"/>
    <w:rsid w:val="2E5F5159"/>
    <w:rsid w:val="2EA63495"/>
    <w:rsid w:val="2EE93235"/>
    <w:rsid w:val="2EF6B6CA"/>
    <w:rsid w:val="2F0174DB"/>
    <w:rsid w:val="2F40B8DD"/>
    <w:rsid w:val="2F4D3910"/>
    <w:rsid w:val="2F860E83"/>
    <w:rsid w:val="2F90748F"/>
    <w:rsid w:val="2FA837E3"/>
    <w:rsid w:val="303A1CAD"/>
    <w:rsid w:val="305A4545"/>
    <w:rsid w:val="307340FC"/>
    <w:rsid w:val="3084095B"/>
    <w:rsid w:val="30E02B35"/>
    <w:rsid w:val="313E0823"/>
    <w:rsid w:val="31482A82"/>
    <w:rsid w:val="31B7156C"/>
    <w:rsid w:val="3205125F"/>
    <w:rsid w:val="32076C91"/>
    <w:rsid w:val="32245769"/>
    <w:rsid w:val="3238FF26"/>
    <w:rsid w:val="3284345F"/>
    <w:rsid w:val="32920BD0"/>
    <w:rsid w:val="32A0463D"/>
    <w:rsid w:val="32A36EF5"/>
    <w:rsid w:val="32EAD7D5"/>
    <w:rsid w:val="3346CC92"/>
    <w:rsid w:val="336C2FCF"/>
    <w:rsid w:val="33741626"/>
    <w:rsid w:val="33C764DD"/>
    <w:rsid w:val="33F0BFFC"/>
    <w:rsid w:val="33F567F9"/>
    <w:rsid w:val="341F406A"/>
    <w:rsid w:val="34524C9A"/>
    <w:rsid w:val="348B5CC9"/>
    <w:rsid w:val="34A04701"/>
    <w:rsid w:val="34BB6E2B"/>
    <w:rsid w:val="34E54854"/>
    <w:rsid w:val="35197150"/>
    <w:rsid w:val="355515BE"/>
    <w:rsid w:val="35E24811"/>
    <w:rsid w:val="36237F58"/>
    <w:rsid w:val="368360DD"/>
    <w:rsid w:val="36DC2F1C"/>
    <w:rsid w:val="36E6A134"/>
    <w:rsid w:val="372202AB"/>
    <w:rsid w:val="3804A5CB"/>
    <w:rsid w:val="38080D1C"/>
    <w:rsid w:val="38165933"/>
    <w:rsid w:val="38463A38"/>
    <w:rsid w:val="38648F56"/>
    <w:rsid w:val="389816BC"/>
    <w:rsid w:val="38C42826"/>
    <w:rsid w:val="38F014B8"/>
    <w:rsid w:val="38F33413"/>
    <w:rsid w:val="3937176C"/>
    <w:rsid w:val="39541737"/>
    <w:rsid w:val="395F0D0D"/>
    <w:rsid w:val="397578CC"/>
    <w:rsid w:val="39A36974"/>
    <w:rsid w:val="3A3571AE"/>
    <w:rsid w:val="3AAA3F21"/>
    <w:rsid w:val="3B0BE100"/>
    <w:rsid w:val="3B28531E"/>
    <w:rsid w:val="3B5B5D76"/>
    <w:rsid w:val="3B784281"/>
    <w:rsid w:val="3BECE58C"/>
    <w:rsid w:val="3C7FA563"/>
    <w:rsid w:val="3CD64F45"/>
    <w:rsid w:val="3CF11992"/>
    <w:rsid w:val="3D5440BC"/>
    <w:rsid w:val="3D666AC7"/>
    <w:rsid w:val="3D677C75"/>
    <w:rsid w:val="3DB02A7B"/>
    <w:rsid w:val="3DBC13A2"/>
    <w:rsid w:val="3DE417D8"/>
    <w:rsid w:val="3DE42A6E"/>
    <w:rsid w:val="3DE5407C"/>
    <w:rsid w:val="3E7D3E2E"/>
    <w:rsid w:val="3E7F6790"/>
    <w:rsid w:val="3EE62395"/>
    <w:rsid w:val="3EEF6D25"/>
    <w:rsid w:val="3F256899"/>
    <w:rsid w:val="3F5B06A9"/>
    <w:rsid w:val="3F692B7A"/>
    <w:rsid w:val="3FB6362D"/>
    <w:rsid w:val="3FBF6617"/>
    <w:rsid w:val="3FD24F46"/>
    <w:rsid w:val="4014BAA9"/>
    <w:rsid w:val="406541D9"/>
    <w:rsid w:val="420B2418"/>
    <w:rsid w:val="4256950B"/>
    <w:rsid w:val="428025DA"/>
    <w:rsid w:val="42962497"/>
    <w:rsid w:val="42A95D67"/>
    <w:rsid w:val="42EC19E3"/>
    <w:rsid w:val="43557BFF"/>
    <w:rsid w:val="4372094D"/>
    <w:rsid w:val="44454E6E"/>
    <w:rsid w:val="44993FC0"/>
    <w:rsid w:val="44E346A3"/>
    <w:rsid w:val="44FF452C"/>
    <w:rsid w:val="4530F7C8"/>
    <w:rsid w:val="454B80F6"/>
    <w:rsid w:val="45E88903"/>
    <w:rsid w:val="45F257AD"/>
    <w:rsid w:val="46EE26F7"/>
    <w:rsid w:val="4776607A"/>
    <w:rsid w:val="477C7FA9"/>
    <w:rsid w:val="478607E6"/>
    <w:rsid w:val="47B9BEA8"/>
    <w:rsid w:val="47DC2904"/>
    <w:rsid w:val="47FEA2C5"/>
    <w:rsid w:val="486121FA"/>
    <w:rsid w:val="486E0AE4"/>
    <w:rsid w:val="4899D084"/>
    <w:rsid w:val="489C68D4"/>
    <w:rsid w:val="49354150"/>
    <w:rsid w:val="49669AB3"/>
    <w:rsid w:val="49B877C1"/>
    <w:rsid w:val="49C30C33"/>
    <w:rsid w:val="4A4F76C6"/>
    <w:rsid w:val="4A77C1BF"/>
    <w:rsid w:val="4A90863D"/>
    <w:rsid w:val="4A970470"/>
    <w:rsid w:val="4AC80EBE"/>
    <w:rsid w:val="4AD7F995"/>
    <w:rsid w:val="4AFC6B94"/>
    <w:rsid w:val="4AFD3FE5"/>
    <w:rsid w:val="4B473D7B"/>
    <w:rsid w:val="4B6A42FB"/>
    <w:rsid w:val="4BC03867"/>
    <w:rsid w:val="4C22B589"/>
    <w:rsid w:val="4C47CD58"/>
    <w:rsid w:val="4C9F525D"/>
    <w:rsid w:val="4CFC5AB1"/>
    <w:rsid w:val="4D1166DD"/>
    <w:rsid w:val="4D54B539"/>
    <w:rsid w:val="4D8B79D0"/>
    <w:rsid w:val="4DCD9E07"/>
    <w:rsid w:val="4E059C4A"/>
    <w:rsid w:val="4E263C3F"/>
    <w:rsid w:val="4E29118E"/>
    <w:rsid w:val="4E815AA9"/>
    <w:rsid w:val="4F0A2A1D"/>
    <w:rsid w:val="4F252B19"/>
    <w:rsid w:val="4F5E8ECB"/>
    <w:rsid w:val="4F9F6605"/>
    <w:rsid w:val="505E3B25"/>
    <w:rsid w:val="509FD3FD"/>
    <w:rsid w:val="50A92AA6"/>
    <w:rsid w:val="50B12029"/>
    <w:rsid w:val="50B2525A"/>
    <w:rsid w:val="50C26805"/>
    <w:rsid w:val="50F4E8FA"/>
    <w:rsid w:val="51399E05"/>
    <w:rsid w:val="51DD691E"/>
    <w:rsid w:val="51ECCE9D"/>
    <w:rsid w:val="52361747"/>
    <w:rsid w:val="52C1536E"/>
    <w:rsid w:val="52DBF136"/>
    <w:rsid w:val="52F20777"/>
    <w:rsid w:val="53344A90"/>
    <w:rsid w:val="53BC32C6"/>
    <w:rsid w:val="54206EAB"/>
    <w:rsid w:val="54782B3F"/>
    <w:rsid w:val="549324B9"/>
    <w:rsid w:val="549978B3"/>
    <w:rsid w:val="54B03E76"/>
    <w:rsid w:val="54B23519"/>
    <w:rsid w:val="551F92D6"/>
    <w:rsid w:val="557466CD"/>
    <w:rsid w:val="559A0BD6"/>
    <w:rsid w:val="5661427C"/>
    <w:rsid w:val="56CC3053"/>
    <w:rsid w:val="56E2BAE0"/>
    <w:rsid w:val="5787FE53"/>
    <w:rsid w:val="57935454"/>
    <w:rsid w:val="57B18A9F"/>
    <w:rsid w:val="57D63E92"/>
    <w:rsid w:val="57E54EE6"/>
    <w:rsid w:val="58272E98"/>
    <w:rsid w:val="58967F40"/>
    <w:rsid w:val="58AE691E"/>
    <w:rsid w:val="58C45C66"/>
    <w:rsid w:val="59911962"/>
    <w:rsid w:val="599381B1"/>
    <w:rsid w:val="59D95774"/>
    <w:rsid w:val="59EC2B5A"/>
    <w:rsid w:val="5A0C31C4"/>
    <w:rsid w:val="5A315149"/>
    <w:rsid w:val="5A968A13"/>
    <w:rsid w:val="5B2D127C"/>
    <w:rsid w:val="5B468E3B"/>
    <w:rsid w:val="5BC784BF"/>
    <w:rsid w:val="5C213B48"/>
    <w:rsid w:val="5C9961EF"/>
    <w:rsid w:val="5CD0930D"/>
    <w:rsid w:val="5D151CA7"/>
    <w:rsid w:val="5D695377"/>
    <w:rsid w:val="5DE52EF1"/>
    <w:rsid w:val="5DF6A528"/>
    <w:rsid w:val="5DFC2BFA"/>
    <w:rsid w:val="5E1A66E0"/>
    <w:rsid w:val="5E608ACA"/>
    <w:rsid w:val="5E61A367"/>
    <w:rsid w:val="5E9A53ED"/>
    <w:rsid w:val="5EC5531F"/>
    <w:rsid w:val="5EF363CC"/>
    <w:rsid w:val="5F3B21E9"/>
    <w:rsid w:val="5F442676"/>
    <w:rsid w:val="5FAF7E7A"/>
    <w:rsid w:val="5FEC6734"/>
    <w:rsid w:val="5FF73B31"/>
    <w:rsid w:val="5FFE856C"/>
    <w:rsid w:val="6066ADFD"/>
    <w:rsid w:val="611E7685"/>
    <w:rsid w:val="612A5259"/>
    <w:rsid w:val="61701B08"/>
    <w:rsid w:val="61741249"/>
    <w:rsid w:val="619662F4"/>
    <w:rsid w:val="619B24DD"/>
    <w:rsid w:val="61BF6849"/>
    <w:rsid w:val="61F085CF"/>
    <w:rsid w:val="61FA7BA6"/>
    <w:rsid w:val="62243475"/>
    <w:rsid w:val="62798BD0"/>
    <w:rsid w:val="627B119A"/>
    <w:rsid w:val="62A17E58"/>
    <w:rsid w:val="62B4E02A"/>
    <w:rsid w:val="62C24F18"/>
    <w:rsid w:val="6328591B"/>
    <w:rsid w:val="63300BD6"/>
    <w:rsid w:val="63367C3C"/>
    <w:rsid w:val="636F6365"/>
    <w:rsid w:val="63785DBF"/>
    <w:rsid w:val="640E16DA"/>
    <w:rsid w:val="64805256"/>
    <w:rsid w:val="650B5194"/>
    <w:rsid w:val="653579C4"/>
    <w:rsid w:val="65685488"/>
    <w:rsid w:val="65FA96E8"/>
    <w:rsid w:val="6634002F"/>
    <w:rsid w:val="66620B2A"/>
    <w:rsid w:val="667A2C10"/>
    <w:rsid w:val="66DE1520"/>
    <w:rsid w:val="68682291"/>
    <w:rsid w:val="687539E3"/>
    <w:rsid w:val="68835983"/>
    <w:rsid w:val="68DAF95F"/>
    <w:rsid w:val="68FF461F"/>
    <w:rsid w:val="69080048"/>
    <w:rsid w:val="6909039D"/>
    <w:rsid w:val="69213631"/>
    <w:rsid w:val="692BAA75"/>
    <w:rsid w:val="693EB55F"/>
    <w:rsid w:val="695754E9"/>
    <w:rsid w:val="699C22A3"/>
    <w:rsid w:val="69B775C2"/>
    <w:rsid w:val="6A320EA6"/>
    <w:rsid w:val="6A49B7C3"/>
    <w:rsid w:val="6A8A5341"/>
    <w:rsid w:val="6AAC42C4"/>
    <w:rsid w:val="6ADC556D"/>
    <w:rsid w:val="6AF17633"/>
    <w:rsid w:val="6B0A2BAB"/>
    <w:rsid w:val="6B111F70"/>
    <w:rsid w:val="6B88CC3C"/>
    <w:rsid w:val="6B914480"/>
    <w:rsid w:val="6BB53C68"/>
    <w:rsid w:val="6BB84929"/>
    <w:rsid w:val="6C2DA63C"/>
    <w:rsid w:val="6C6A8476"/>
    <w:rsid w:val="6C8A83F7"/>
    <w:rsid w:val="6CCAE6F2"/>
    <w:rsid w:val="6CD482D2"/>
    <w:rsid w:val="6CDC02F3"/>
    <w:rsid w:val="6D25D3D4"/>
    <w:rsid w:val="6D3C12A8"/>
    <w:rsid w:val="6DA790DE"/>
    <w:rsid w:val="6DCE467A"/>
    <w:rsid w:val="6E28606D"/>
    <w:rsid w:val="6EDE5998"/>
    <w:rsid w:val="6EF921C6"/>
    <w:rsid w:val="6F436116"/>
    <w:rsid w:val="6F552352"/>
    <w:rsid w:val="6F849BF7"/>
    <w:rsid w:val="6FAD18AE"/>
    <w:rsid w:val="6FB8716D"/>
    <w:rsid w:val="70117D48"/>
    <w:rsid w:val="70300267"/>
    <w:rsid w:val="705971F7"/>
    <w:rsid w:val="709070F4"/>
    <w:rsid w:val="70A82B2E"/>
    <w:rsid w:val="7103C641"/>
    <w:rsid w:val="712AD2B4"/>
    <w:rsid w:val="717532B1"/>
    <w:rsid w:val="724539F8"/>
    <w:rsid w:val="72476EA3"/>
    <w:rsid w:val="726C739C"/>
    <w:rsid w:val="72B926C4"/>
    <w:rsid w:val="72FAC5CD"/>
    <w:rsid w:val="730C1CC5"/>
    <w:rsid w:val="733F6E3A"/>
    <w:rsid w:val="73AD5B43"/>
    <w:rsid w:val="742A3158"/>
    <w:rsid w:val="742A5D43"/>
    <w:rsid w:val="7444A969"/>
    <w:rsid w:val="751710E9"/>
    <w:rsid w:val="755666B7"/>
    <w:rsid w:val="755E594A"/>
    <w:rsid w:val="760E6CB7"/>
    <w:rsid w:val="761977B9"/>
    <w:rsid w:val="761C5D27"/>
    <w:rsid w:val="762027B2"/>
    <w:rsid w:val="76A63AB8"/>
    <w:rsid w:val="76AC05AB"/>
    <w:rsid w:val="76AD2822"/>
    <w:rsid w:val="776031D4"/>
    <w:rsid w:val="77C3D1EE"/>
    <w:rsid w:val="77FB6A72"/>
    <w:rsid w:val="77FFBE2E"/>
    <w:rsid w:val="78492845"/>
    <w:rsid w:val="78A00621"/>
    <w:rsid w:val="78A4593C"/>
    <w:rsid w:val="78BF745E"/>
    <w:rsid w:val="78C61844"/>
    <w:rsid w:val="78C70F51"/>
    <w:rsid w:val="794068AB"/>
    <w:rsid w:val="79B9EF4F"/>
    <w:rsid w:val="79E1F351"/>
    <w:rsid w:val="79F22524"/>
    <w:rsid w:val="7A2B7F7C"/>
    <w:rsid w:val="7A34172F"/>
    <w:rsid w:val="7A5E5F9F"/>
    <w:rsid w:val="7A8556CB"/>
    <w:rsid w:val="7AFA6C86"/>
    <w:rsid w:val="7AFD75F6"/>
    <w:rsid w:val="7B146E4E"/>
    <w:rsid w:val="7B1509B1"/>
    <w:rsid w:val="7B1BDCC7"/>
    <w:rsid w:val="7B302BA6"/>
    <w:rsid w:val="7B491171"/>
    <w:rsid w:val="7B5C0D1A"/>
    <w:rsid w:val="7B7878F1"/>
    <w:rsid w:val="7B8A7F76"/>
    <w:rsid w:val="7BB6370F"/>
    <w:rsid w:val="7C6F8552"/>
    <w:rsid w:val="7CCFBE5A"/>
    <w:rsid w:val="7CDE514C"/>
    <w:rsid w:val="7D45285A"/>
    <w:rsid w:val="7D5F11D1"/>
    <w:rsid w:val="7D9B5E39"/>
    <w:rsid w:val="7DD2110E"/>
    <w:rsid w:val="7E207DD2"/>
    <w:rsid w:val="7EB414FE"/>
    <w:rsid w:val="7ECB51C8"/>
    <w:rsid w:val="7ECD26AD"/>
    <w:rsid w:val="7F5F09AC"/>
    <w:rsid w:val="7F7891B0"/>
    <w:rsid w:val="7F9349B1"/>
    <w:rsid w:val="7FB7DAD3"/>
    <w:rsid w:val="7FBF545E"/>
    <w:rsid w:val="7FC8E35A"/>
    <w:rsid w:val="7FC9E86F"/>
    <w:rsid w:val="7FCF95A1"/>
    <w:rsid w:val="7FDF6079"/>
    <w:rsid w:val="7FE31F22"/>
    <w:rsid w:val="7FF05C21"/>
    <w:rsid w:val="7FFB9CEA"/>
    <w:rsid w:val="80EB9C8E"/>
    <w:rsid w:val="810D72BC"/>
    <w:rsid w:val="819BF8A3"/>
    <w:rsid w:val="82046577"/>
    <w:rsid w:val="828D24D9"/>
    <w:rsid w:val="83154A7D"/>
    <w:rsid w:val="84121031"/>
    <w:rsid w:val="848B8D23"/>
    <w:rsid w:val="84D5D5C7"/>
    <w:rsid w:val="84E56920"/>
    <w:rsid w:val="854E0CEC"/>
    <w:rsid w:val="85F4D4C0"/>
    <w:rsid w:val="86F7AAAE"/>
    <w:rsid w:val="87031804"/>
    <w:rsid w:val="87AA8142"/>
    <w:rsid w:val="8874AF91"/>
    <w:rsid w:val="89805957"/>
    <w:rsid w:val="89CEE3EF"/>
    <w:rsid w:val="89F19B28"/>
    <w:rsid w:val="8B14BB9C"/>
    <w:rsid w:val="8B7A9715"/>
    <w:rsid w:val="8B9A1D75"/>
    <w:rsid w:val="8C78E770"/>
    <w:rsid w:val="8DCCB7E2"/>
    <w:rsid w:val="8DD8F935"/>
    <w:rsid w:val="8E8FCECB"/>
    <w:rsid w:val="911513F6"/>
    <w:rsid w:val="913C1E35"/>
    <w:rsid w:val="918C3B01"/>
    <w:rsid w:val="91D5BAE3"/>
    <w:rsid w:val="92CBED31"/>
    <w:rsid w:val="92EF658B"/>
    <w:rsid w:val="92F13677"/>
    <w:rsid w:val="93CC0A31"/>
    <w:rsid w:val="9409D083"/>
    <w:rsid w:val="94DA75DA"/>
    <w:rsid w:val="9697250D"/>
    <w:rsid w:val="96C9F7F7"/>
    <w:rsid w:val="97502C0D"/>
    <w:rsid w:val="9798D74D"/>
    <w:rsid w:val="988EBBC3"/>
    <w:rsid w:val="995FF9B5"/>
    <w:rsid w:val="997C8A74"/>
    <w:rsid w:val="999E5B9A"/>
    <w:rsid w:val="99BEEA2B"/>
    <w:rsid w:val="9C1F81D5"/>
    <w:rsid w:val="9C7A30CD"/>
    <w:rsid w:val="9CA831DC"/>
    <w:rsid w:val="9DFB5BEC"/>
    <w:rsid w:val="9E4E3E0C"/>
    <w:rsid w:val="9E91C3CB"/>
    <w:rsid w:val="9FC82E8D"/>
    <w:rsid w:val="A05A0146"/>
    <w:rsid w:val="A2407668"/>
    <w:rsid w:val="A25FA78B"/>
    <w:rsid w:val="A2665F58"/>
    <w:rsid w:val="A3554419"/>
    <w:rsid w:val="A3CE280D"/>
    <w:rsid w:val="A3D8DA2F"/>
    <w:rsid w:val="A4495559"/>
    <w:rsid w:val="A47F3839"/>
    <w:rsid w:val="A5B42DD7"/>
    <w:rsid w:val="A6713245"/>
    <w:rsid w:val="A73612F4"/>
    <w:rsid w:val="A7F5C66F"/>
    <w:rsid w:val="A8B1C0CA"/>
    <w:rsid w:val="A8F8ACCD"/>
    <w:rsid w:val="A9480421"/>
    <w:rsid w:val="A9556EAB"/>
    <w:rsid w:val="A9AC0F16"/>
    <w:rsid w:val="AA0B33C1"/>
    <w:rsid w:val="AB997272"/>
    <w:rsid w:val="ABBB8D9A"/>
    <w:rsid w:val="AC3096C3"/>
    <w:rsid w:val="AC5E7F18"/>
    <w:rsid w:val="ACC3C60F"/>
    <w:rsid w:val="ACCA8DDA"/>
    <w:rsid w:val="ACF3D4EF"/>
    <w:rsid w:val="ACFE0A8F"/>
    <w:rsid w:val="AEC1CB2F"/>
    <w:rsid w:val="B00A5B3A"/>
    <w:rsid w:val="B23B1FA1"/>
    <w:rsid w:val="B344D3C6"/>
    <w:rsid w:val="B3C92320"/>
    <w:rsid w:val="B4CEDC3B"/>
    <w:rsid w:val="B59D3E5B"/>
    <w:rsid w:val="B73B03BD"/>
    <w:rsid w:val="B7513FF4"/>
    <w:rsid w:val="B754D0A4"/>
    <w:rsid w:val="B7F9A0EF"/>
    <w:rsid w:val="B90575DD"/>
    <w:rsid w:val="B944858B"/>
    <w:rsid w:val="B97EA064"/>
    <w:rsid w:val="B9F1D7D6"/>
    <w:rsid w:val="BA61B31D"/>
    <w:rsid w:val="BAD68C31"/>
    <w:rsid w:val="BBAAD70B"/>
    <w:rsid w:val="BBFC6840"/>
    <w:rsid w:val="BCFD3662"/>
    <w:rsid w:val="BD7B7537"/>
    <w:rsid w:val="BDA50CB2"/>
    <w:rsid w:val="BDAC154E"/>
    <w:rsid w:val="BE5EA879"/>
    <w:rsid w:val="BE5F2E74"/>
    <w:rsid w:val="BE775B95"/>
    <w:rsid w:val="BF3343D6"/>
    <w:rsid w:val="BF656722"/>
    <w:rsid w:val="BF7D54DE"/>
    <w:rsid w:val="BF8E308C"/>
    <w:rsid w:val="BFB76E0B"/>
    <w:rsid w:val="BFFB44C0"/>
    <w:rsid w:val="C09437F3"/>
    <w:rsid w:val="C112A41C"/>
    <w:rsid w:val="C1B53438"/>
    <w:rsid w:val="C2109250"/>
    <w:rsid w:val="C21EA671"/>
    <w:rsid w:val="C3122C43"/>
    <w:rsid w:val="C372EED3"/>
    <w:rsid w:val="C3E0EABC"/>
    <w:rsid w:val="C4FC0698"/>
    <w:rsid w:val="C51DD9EC"/>
    <w:rsid w:val="C65E1E75"/>
    <w:rsid w:val="C6BC582B"/>
    <w:rsid w:val="C6D992A4"/>
    <w:rsid w:val="C727B49C"/>
    <w:rsid w:val="C7DF233D"/>
    <w:rsid w:val="C876D8AE"/>
    <w:rsid w:val="C8F0FDED"/>
    <w:rsid w:val="CA0CCC31"/>
    <w:rsid w:val="CA72381E"/>
    <w:rsid w:val="CB45D802"/>
    <w:rsid w:val="CB7D0BFD"/>
    <w:rsid w:val="CC942EB4"/>
    <w:rsid w:val="CD656464"/>
    <w:rsid w:val="CDAAD8A6"/>
    <w:rsid w:val="CE8A4E4D"/>
    <w:rsid w:val="CF5E0F0A"/>
    <w:rsid w:val="CFFF302E"/>
    <w:rsid w:val="D014AEF2"/>
    <w:rsid w:val="D05894B9"/>
    <w:rsid w:val="D0DB6394"/>
    <w:rsid w:val="D137876F"/>
    <w:rsid w:val="D4DEA02D"/>
    <w:rsid w:val="D4EE3216"/>
    <w:rsid w:val="D50891B4"/>
    <w:rsid w:val="D5D14089"/>
    <w:rsid w:val="D659F5CA"/>
    <w:rsid w:val="D6EB5983"/>
    <w:rsid w:val="D757346E"/>
    <w:rsid w:val="D825B432"/>
    <w:rsid w:val="D85AD41F"/>
    <w:rsid w:val="D8CF158A"/>
    <w:rsid w:val="D9F50DDE"/>
    <w:rsid w:val="DA79C88F"/>
    <w:rsid w:val="DACA3111"/>
    <w:rsid w:val="DB57FDC5"/>
    <w:rsid w:val="DB80C101"/>
    <w:rsid w:val="DB9D0685"/>
    <w:rsid w:val="DC585377"/>
    <w:rsid w:val="DCBDC5CB"/>
    <w:rsid w:val="DCF8FEF5"/>
    <w:rsid w:val="DD78E873"/>
    <w:rsid w:val="DD9AC070"/>
    <w:rsid w:val="DDB5A9EB"/>
    <w:rsid w:val="DE30D7A8"/>
    <w:rsid w:val="DE8CDECF"/>
    <w:rsid w:val="DF7239E5"/>
    <w:rsid w:val="DFB314DD"/>
    <w:rsid w:val="E2D1C01C"/>
    <w:rsid w:val="E346D6E3"/>
    <w:rsid w:val="E3684ABE"/>
    <w:rsid w:val="E3DA5805"/>
    <w:rsid w:val="E443D085"/>
    <w:rsid w:val="E4C901BD"/>
    <w:rsid w:val="E4EAE958"/>
    <w:rsid w:val="E59BC39A"/>
    <w:rsid w:val="E696F552"/>
    <w:rsid w:val="E6DBC40C"/>
    <w:rsid w:val="E7AC540A"/>
    <w:rsid w:val="E882BC62"/>
    <w:rsid w:val="E95277DA"/>
    <w:rsid w:val="E9D45AE0"/>
    <w:rsid w:val="EB84EF01"/>
    <w:rsid w:val="EB959B2B"/>
    <w:rsid w:val="EBF74F6B"/>
    <w:rsid w:val="EC47BE0E"/>
    <w:rsid w:val="EDB8AE9A"/>
    <w:rsid w:val="EDFB9FB4"/>
    <w:rsid w:val="EE24A1A2"/>
    <w:rsid w:val="EF0DB53C"/>
    <w:rsid w:val="F0A2270B"/>
    <w:rsid w:val="F0FEA8FF"/>
    <w:rsid w:val="F1F81371"/>
    <w:rsid w:val="F210E3F8"/>
    <w:rsid w:val="F299F2CA"/>
    <w:rsid w:val="F337B69F"/>
    <w:rsid w:val="F3759A28"/>
    <w:rsid w:val="F3912F08"/>
    <w:rsid w:val="F4921F58"/>
    <w:rsid w:val="F5389CFA"/>
    <w:rsid w:val="F637827B"/>
    <w:rsid w:val="F65ABA7C"/>
    <w:rsid w:val="F672068B"/>
    <w:rsid w:val="F780750B"/>
    <w:rsid w:val="F7C383BC"/>
    <w:rsid w:val="F7FAC77F"/>
    <w:rsid w:val="F8F4B948"/>
    <w:rsid w:val="F925339F"/>
    <w:rsid w:val="F9DFEDE7"/>
    <w:rsid w:val="FB015EA3"/>
    <w:rsid w:val="FB0561A9"/>
    <w:rsid w:val="FB411EC3"/>
    <w:rsid w:val="FB8F81D3"/>
    <w:rsid w:val="FBCD2D78"/>
    <w:rsid w:val="FC0CCBDD"/>
    <w:rsid w:val="FC51AD9A"/>
    <w:rsid w:val="FC5383C6"/>
    <w:rsid w:val="FCDBDB85"/>
    <w:rsid w:val="FD015CB0"/>
    <w:rsid w:val="FD6D0912"/>
    <w:rsid w:val="FDCE5A6C"/>
    <w:rsid w:val="FDFFFA02"/>
    <w:rsid w:val="FE2A62A4"/>
    <w:rsid w:val="FE319E07"/>
    <w:rsid w:val="FE35A574"/>
    <w:rsid w:val="FEA8D846"/>
    <w:rsid w:val="FEBC6CB7"/>
    <w:rsid w:val="FF2F622A"/>
    <w:rsid w:val="FFF75275"/>
    <w:rsid w:val="FFFD9A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99"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0" w:name="HTML Keyboard"/>
    <w:lsdException w:qFormat="1" w:unhideWhenUsed="0" w:uiPriority="0" w:semiHidden="0" w:name="HTML Preformatted"/>
    <w:lsdException w:uiPriority="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48"/>
    <w:qFormat/>
    <w:uiPriority w:val="0"/>
    <w:pPr>
      <w:keepNext/>
      <w:keepLines/>
      <w:widowControl/>
      <w:numPr>
        <w:ilvl w:val="0"/>
        <w:numId w:val="1"/>
      </w:numPr>
      <w:spacing w:before="400" w:after="120"/>
      <w:outlineLvl w:val="0"/>
    </w:pPr>
    <w:rPr>
      <w:rFonts w:ascii="微软雅黑" w:hAnsi="微软雅黑" w:eastAsia="微软雅黑" w:cs="微软雅黑"/>
      <w:b/>
      <w:color w:val="003764"/>
      <w:kern w:val="0"/>
      <w:sz w:val="40"/>
      <w:szCs w:val="32"/>
      <w:lang w:val="en-GB" w:eastAsia="en-US"/>
    </w:rPr>
  </w:style>
  <w:style w:type="paragraph" w:styleId="3">
    <w:name w:val="heading 2"/>
    <w:basedOn w:val="1"/>
    <w:next w:val="1"/>
    <w:link w:val="46"/>
    <w:qFormat/>
    <w:uiPriority w:val="0"/>
    <w:pPr>
      <w:keepNext/>
      <w:keepLines/>
      <w:widowControl/>
      <w:numPr>
        <w:ilvl w:val="1"/>
        <w:numId w:val="1"/>
      </w:numPr>
      <w:tabs>
        <w:tab w:val="left" w:pos="360"/>
      </w:tabs>
      <w:spacing w:before="320" w:after="120"/>
      <w:outlineLvl w:val="1"/>
    </w:pPr>
    <w:rPr>
      <w:rFonts w:ascii="微软雅黑" w:hAnsi="微软雅黑" w:eastAsia="微软雅黑" w:cs="微软雅黑"/>
      <w:b/>
      <w:color w:val="003764"/>
      <w:kern w:val="0"/>
      <w:sz w:val="32"/>
      <w:szCs w:val="32"/>
      <w:lang w:val="en-GB"/>
    </w:rPr>
  </w:style>
  <w:style w:type="paragraph" w:styleId="4">
    <w:name w:val="heading 3"/>
    <w:basedOn w:val="1"/>
    <w:next w:val="1"/>
    <w:link w:val="52"/>
    <w:qFormat/>
    <w:uiPriority w:val="0"/>
    <w:pPr>
      <w:widowControl/>
      <w:numPr>
        <w:ilvl w:val="2"/>
        <w:numId w:val="1"/>
      </w:numPr>
      <w:spacing w:after="80" w:line="256" w:lineRule="auto"/>
      <w:ind w:left="1004" w:hanging="720"/>
      <w:outlineLvl w:val="2"/>
    </w:pPr>
    <w:rPr>
      <w:rFonts w:ascii="微软雅黑" w:hAnsi="微软雅黑" w:eastAsia="微软雅黑" w:cs="微软雅黑"/>
      <w:b/>
      <w:color w:val="003764"/>
      <w:kern w:val="0"/>
      <w:sz w:val="22"/>
      <w:lang w:val="en-GB"/>
    </w:rPr>
  </w:style>
  <w:style w:type="paragraph" w:styleId="5">
    <w:name w:val="heading 4"/>
    <w:basedOn w:val="1"/>
    <w:next w:val="1"/>
    <w:link w:val="57"/>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44"/>
    <w:qFormat/>
    <w:uiPriority w:val="0"/>
    <w:pPr>
      <w:jc w:val="left"/>
    </w:pPr>
    <w:rPr>
      <w:sz w:val="24"/>
      <w:szCs w:val="20"/>
    </w:rPr>
  </w:style>
  <w:style w:type="paragraph" w:styleId="7">
    <w:name w:val="Body Text"/>
    <w:basedOn w:val="1"/>
    <w:qFormat/>
    <w:uiPriority w:val="0"/>
    <w:rPr>
      <w:rFonts w:ascii="方正仿宋_GB2312" w:eastAsia="方正仿宋_GB2312"/>
      <w:sz w:val="32"/>
    </w:rPr>
  </w:style>
  <w:style w:type="paragraph" w:styleId="8">
    <w:name w:val="toc 3"/>
    <w:basedOn w:val="1"/>
    <w:next w:val="1"/>
    <w:qFormat/>
    <w:uiPriority w:val="0"/>
    <w:pPr>
      <w:widowControl/>
      <w:spacing w:line="256" w:lineRule="auto"/>
      <w:contextualSpacing/>
    </w:pPr>
    <w:rPr>
      <w:rFonts w:ascii="Frutiger LT Com 45 Light" w:hAnsi="Frutiger LT Com 45 Light"/>
      <w:i/>
      <w:kern w:val="0"/>
      <w:sz w:val="18"/>
      <w:szCs w:val="22"/>
      <w:lang w:val="en-GB" w:eastAsia="en-US"/>
    </w:rPr>
  </w:style>
  <w:style w:type="paragraph" w:styleId="9">
    <w:name w:val="Body Text Indent 2"/>
    <w:basedOn w:val="1"/>
    <w:link w:val="55"/>
    <w:unhideWhenUsed/>
    <w:qFormat/>
    <w:uiPriority w:val="99"/>
    <w:pPr>
      <w:spacing w:after="120" w:line="480" w:lineRule="auto"/>
      <w:ind w:left="420" w:leftChars="200"/>
    </w:pPr>
  </w:style>
  <w:style w:type="paragraph" w:styleId="10">
    <w:name w:val="Balloon Text"/>
    <w:basedOn w:val="1"/>
    <w:link w:val="54"/>
    <w:qFormat/>
    <w:uiPriority w:val="0"/>
    <w:rPr>
      <w:sz w:val="18"/>
      <w:szCs w:val="18"/>
    </w:rPr>
  </w:style>
  <w:style w:type="paragraph" w:styleId="11">
    <w:name w:val="footer"/>
    <w:basedOn w:val="1"/>
    <w:link w:val="53"/>
    <w:qFormat/>
    <w:uiPriority w:val="99"/>
    <w:pPr>
      <w:tabs>
        <w:tab w:val="center" w:pos="4153"/>
        <w:tab w:val="right" w:pos="8306"/>
      </w:tabs>
      <w:snapToGrid w:val="0"/>
      <w:jc w:val="left"/>
    </w:pPr>
    <w:rPr>
      <w:kern w:val="0"/>
      <w:sz w:val="18"/>
      <w:szCs w:val="18"/>
    </w:rPr>
  </w:style>
  <w:style w:type="paragraph" w:styleId="12">
    <w:name w:val="header"/>
    <w:basedOn w:val="1"/>
    <w:link w:val="50"/>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7">
    <w:name w:val="Title"/>
    <w:basedOn w:val="1"/>
    <w:next w:val="1"/>
    <w:link w:val="42"/>
    <w:qFormat/>
    <w:uiPriority w:val="0"/>
    <w:pPr>
      <w:widowControl/>
      <w:spacing w:line="560" w:lineRule="exact"/>
      <w:contextualSpacing/>
    </w:pPr>
    <w:rPr>
      <w:rFonts w:ascii="Inria Serif" w:hAnsi="Inria Serif" w:cs="Times New Roman (Headings CS)"/>
      <w:b/>
      <w:color w:val="0084AD"/>
      <w:spacing w:val="-10"/>
      <w:kern w:val="28"/>
      <w:sz w:val="50"/>
      <w:szCs w:val="56"/>
      <w:lang w:val="en-AU" w:eastAsia="en-US"/>
    </w:rPr>
  </w:style>
  <w:style w:type="paragraph" w:styleId="18">
    <w:name w:val="annotation subject"/>
    <w:basedOn w:val="6"/>
    <w:next w:val="6"/>
    <w:qFormat/>
    <w:uiPriority w:val="0"/>
    <w:rPr>
      <w:b/>
      <w:bCs/>
      <w:sz w:val="21"/>
    </w:rPr>
  </w:style>
  <w:style w:type="paragraph" w:styleId="19">
    <w:name w:val="Body Text First Indent"/>
    <w:basedOn w:val="7"/>
    <w:qFormat/>
    <w:uiPriority w:val="0"/>
    <w:pPr>
      <w:spacing w:line="560" w:lineRule="exact"/>
      <w:ind w:firstLine="721" w:firstLineChars="200"/>
    </w:pPr>
    <w:rPr>
      <w:rFonts w:ascii="Calibri"/>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bCs/>
    </w:rPr>
  </w:style>
  <w:style w:type="character" w:styleId="24">
    <w:name w:val="page number"/>
    <w:qFormat/>
    <w:uiPriority w:val="0"/>
    <w:rPr>
      <w:rFonts w:ascii="Calibri" w:hAnsi="Calibri" w:eastAsia="宋体" w:cs="Times New Roman"/>
    </w:rPr>
  </w:style>
  <w:style w:type="character" w:styleId="25">
    <w:name w:val="FollowedHyperlink"/>
    <w:basedOn w:val="22"/>
    <w:qFormat/>
    <w:uiPriority w:val="0"/>
    <w:rPr>
      <w:color w:val="800080"/>
      <w:u w:val="none"/>
    </w:rPr>
  </w:style>
  <w:style w:type="character" w:styleId="26">
    <w:name w:val="Emphasis"/>
    <w:basedOn w:val="22"/>
    <w:qFormat/>
    <w:uiPriority w:val="20"/>
  </w:style>
  <w:style w:type="character" w:styleId="27">
    <w:name w:val="HTML Definition"/>
    <w:basedOn w:val="22"/>
    <w:qFormat/>
    <w:uiPriority w:val="0"/>
  </w:style>
  <w:style w:type="character" w:styleId="28">
    <w:name w:val="HTML Acronym"/>
    <w:basedOn w:val="22"/>
    <w:qFormat/>
    <w:uiPriority w:val="0"/>
  </w:style>
  <w:style w:type="character" w:styleId="29">
    <w:name w:val="HTML Variable"/>
    <w:basedOn w:val="22"/>
    <w:qFormat/>
    <w:uiPriority w:val="0"/>
  </w:style>
  <w:style w:type="character" w:styleId="30">
    <w:name w:val="Hyperlink"/>
    <w:qFormat/>
    <w:uiPriority w:val="99"/>
    <w:rPr>
      <w:rFonts w:ascii="Calibri" w:hAnsi="Calibri" w:eastAsia="宋体" w:cs="Times New Roman"/>
      <w:color w:val="0000FF"/>
      <w:u w:val="single"/>
    </w:rPr>
  </w:style>
  <w:style w:type="character" w:styleId="31">
    <w:name w:val="HTML Code"/>
    <w:basedOn w:val="22"/>
    <w:qFormat/>
    <w:uiPriority w:val="0"/>
    <w:rPr>
      <w:rFonts w:ascii="Courier New" w:hAnsi="Courier New"/>
      <w:sz w:val="20"/>
    </w:rPr>
  </w:style>
  <w:style w:type="character" w:styleId="32">
    <w:name w:val="annotation reference"/>
    <w:qFormat/>
    <w:uiPriority w:val="0"/>
    <w:rPr>
      <w:rFonts w:ascii="Calibri" w:hAnsi="Calibri" w:eastAsia="宋体" w:cs="Times New Roman"/>
      <w:sz w:val="21"/>
      <w:szCs w:val="21"/>
    </w:rPr>
  </w:style>
  <w:style w:type="character" w:styleId="33">
    <w:name w:val="HTML Cite"/>
    <w:basedOn w:val="22"/>
    <w:qFormat/>
    <w:uiPriority w:val="0"/>
  </w:style>
  <w:style w:type="paragraph" w:customStyle="1" w:styleId="34">
    <w:name w:val="p0"/>
    <w:basedOn w:val="1"/>
    <w:qFormat/>
    <w:uiPriority w:val="0"/>
    <w:pPr>
      <w:widowControl/>
      <w:spacing w:line="590" w:lineRule="atLeast"/>
      <w:ind w:firstLine="624"/>
    </w:pPr>
    <w:rPr>
      <w:kern w:val="0"/>
      <w:sz w:val="32"/>
      <w:szCs w:val="32"/>
    </w:rPr>
  </w:style>
  <w:style w:type="paragraph" w:customStyle="1" w:styleId="35">
    <w:name w:val="TOC 标题1"/>
    <w:basedOn w:val="2"/>
    <w:next w:val="1"/>
    <w:qFormat/>
    <w:uiPriority w:val="0"/>
    <w:pPr>
      <w:numPr>
        <w:numId w:val="0"/>
      </w:numPr>
      <w:spacing w:before="240" w:after="0" w:line="256" w:lineRule="auto"/>
      <w:outlineLvl w:val="9"/>
    </w:pPr>
    <w:rPr>
      <w:rFonts w:ascii="Calibri Light" w:hAnsi="Calibri Light" w:eastAsia="宋体" w:cs="Times New Roman"/>
      <w:b w:val="0"/>
      <w:color w:val="2E74B5"/>
      <w:sz w:val="32"/>
      <w:lang w:val="en-US" w:eastAsia="zh-CN"/>
    </w:rPr>
  </w:style>
  <w:style w:type="paragraph" w:customStyle="1" w:styleId="36">
    <w:name w:val="列出段落1"/>
    <w:basedOn w:val="1"/>
    <w:qFormat/>
    <w:uiPriority w:val="0"/>
    <w:pPr>
      <w:ind w:firstLine="420" w:firstLineChars="200"/>
    </w:pPr>
  </w:style>
  <w:style w:type="paragraph" w:customStyle="1" w:styleId="37">
    <w:name w:val="Table Bullet"/>
    <w:basedOn w:val="1"/>
    <w:qFormat/>
    <w:uiPriority w:val="0"/>
    <w:pPr>
      <w:widowControl/>
      <w:numPr>
        <w:ilvl w:val="0"/>
        <w:numId w:val="2"/>
      </w:numPr>
      <w:spacing w:after="120"/>
      <w:ind w:left="284" w:hanging="284"/>
      <w:contextualSpacing/>
    </w:pPr>
    <w:rPr>
      <w:rFonts w:ascii="Frutiger LT Com 45 Light" w:hAnsi="Frutiger LT Com 45 Light"/>
      <w:kern w:val="0"/>
      <w:sz w:val="20"/>
      <w:szCs w:val="22"/>
      <w:lang w:val="en-GB" w:eastAsia="en-US"/>
    </w:rPr>
  </w:style>
  <w:style w:type="paragraph" w:customStyle="1" w:styleId="38">
    <w:name w:val="Editable table text"/>
    <w:basedOn w:val="1"/>
    <w:link w:val="49"/>
    <w:qFormat/>
    <w:uiPriority w:val="0"/>
    <w:pPr>
      <w:widowControl/>
    </w:pPr>
    <w:rPr>
      <w:rFonts w:ascii="Frutiger LT Com 45 Light" w:hAnsi="Frutiger LT Com 45 Light"/>
      <w:color w:val="62B5E5"/>
      <w:kern w:val="0"/>
      <w:sz w:val="20"/>
      <w:lang w:val="en-GB" w:eastAsia="en-US"/>
    </w:rPr>
  </w:style>
  <w:style w:type="paragraph" w:customStyle="1" w:styleId="39">
    <w:name w:val="样式2"/>
    <w:basedOn w:val="2"/>
    <w:next w:val="1"/>
    <w:qFormat/>
    <w:uiPriority w:val="0"/>
    <w:pPr>
      <w:widowControl w:val="0"/>
      <w:numPr>
        <w:numId w:val="0"/>
      </w:numPr>
      <w:tabs>
        <w:tab w:val="clear" w:pos="360"/>
      </w:tabs>
      <w:spacing w:before="340" w:after="330" w:line="576" w:lineRule="auto"/>
    </w:pPr>
    <w:rPr>
      <w:rFonts w:ascii="Times New Roman" w:hAnsi="Times New Roman" w:eastAsia="宋体" w:cs="Times New Roman"/>
      <w:bCs/>
      <w:color w:val="auto"/>
      <w:kern w:val="44"/>
      <w:sz w:val="44"/>
      <w:szCs w:val="44"/>
      <w:lang w:val="en-US" w:eastAsia="zh-CN"/>
    </w:rPr>
  </w:style>
  <w:style w:type="paragraph" w:customStyle="1" w:styleId="40">
    <w:name w:val="公文1"/>
    <w:basedOn w:val="1"/>
    <w:qFormat/>
    <w:uiPriority w:val="0"/>
    <w:rPr>
      <w:rFonts w:eastAsia="仿宋"/>
      <w:sz w:val="32"/>
    </w:rPr>
  </w:style>
  <w:style w:type="paragraph" w:customStyle="1" w:styleId="41">
    <w:name w:val="样式3"/>
    <w:basedOn w:val="2"/>
    <w:next w:val="1"/>
    <w:qFormat/>
    <w:uiPriority w:val="0"/>
    <w:pPr>
      <w:widowControl w:val="0"/>
      <w:numPr>
        <w:numId w:val="0"/>
      </w:numPr>
      <w:tabs>
        <w:tab w:val="clear" w:pos="360"/>
      </w:tabs>
      <w:spacing w:before="340" w:after="330" w:line="576" w:lineRule="auto"/>
    </w:pPr>
    <w:rPr>
      <w:rFonts w:ascii="Calibri" w:hAnsi="Calibri" w:eastAsia="华文中宋" w:cs="Times New Roman"/>
      <w:color w:val="auto"/>
      <w:kern w:val="44"/>
      <w:sz w:val="44"/>
      <w:szCs w:val="24"/>
      <w:lang w:val="en-US" w:eastAsia="zh-CN"/>
    </w:rPr>
  </w:style>
  <w:style w:type="character" w:customStyle="1" w:styleId="42">
    <w:name w:val="标题 Char"/>
    <w:link w:val="17"/>
    <w:qFormat/>
    <w:uiPriority w:val="0"/>
    <w:rPr>
      <w:rFonts w:ascii="Inria Serif" w:hAnsi="Inria Serif" w:eastAsia="宋体" w:cs="Times New Roman (Headings CS)"/>
      <w:b/>
      <w:color w:val="0084AD"/>
      <w:spacing w:val="-10"/>
      <w:kern w:val="28"/>
      <w:sz w:val="50"/>
      <w:szCs w:val="56"/>
      <w:lang w:val="en-AU" w:eastAsia="en-US" w:bidi="ar-SA"/>
    </w:rPr>
  </w:style>
  <w:style w:type="character" w:customStyle="1" w:styleId="43">
    <w:name w:val="页眉 Char Char Char"/>
    <w:qFormat/>
    <w:uiPriority w:val="0"/>
    <w:rPr>
      <w:rFonts w:ascii="Calibri" w:hAnsi="Calibri" w:eastAsia="宋体" w:cs="Times New Roman"/>
      <w:kern w:val="2"/>
      <w:sz w:val="18"/>
      <w:szCs w:val="18"/>
    </w:rPr>
  </w:style>
  <w:style w:type="character" w:customStyle="1" w:styleId="44">
    <w:name w:val="批注文字 Char"/>
    <w:link w:val="6"/>
    <w:qFormat/>
    <w:uiPriority w:val="0"/>
    <w:rPr>
      <w:rFonts w:ascii="Calibri" w:hAnsi="Calibri" w:eastAsia="宋体" w:cs="Times New Roman"/>
      <w:kern w:val="2"/>
      <w:sz w:val="24"/>
      <w:lang w:bidi="ar-SA"/>
    </w:rPr>
  </w:style>
  <w:style w:type="character" w:customStyle="1" w:styleId="45">
    <w:name w:val="Editable"/>
    <w:qFormat/>
    <w:uiPriority w:val="0"/>
    <w:rPr>
      <w:rFonts w:hint="default" w:ascii="Times New Roman" w:hAnsi="Times New Roman" w:eastAsia="宋体" w:cs="Times New Roman"/>
      <w:color w:val="62B5E5"/>
    </w:rPr>
  </w:style>
  <w:style w:type="character" w:customStyle="1" w:styleId="46">
    <w:name w:val="标题 2 Char"/>
    <w:link w:val="3"/>
    <w:qFormat/>
    <w:uiPriority w:val="0"/>
    <w:rPr>
      <w:rFonts w:ascii="微软雅黑" w:hAnsi="微软雅黑" w:eastAsia="微软雅黑" w:cs="微软雅黑"/>
      <w:b/>
      <w:color w:val="003764"/>
      <w:sz w:val="32"/>
      <w:szCs w:val="32"/>
      <w:lang w:val="en-GB" w:eastAsia="zh-CN" w:bidi="ar-SA"/>
    </w:rPr>
  </w:style>
  <w:style w:type="character" w:customStyle="1" w:styleId="47">
    <w:name w:val="Comment Text Char"/>
    <w:qFormat/>
    <w:uiPriority w:val="0"/>
    <w:rPr>
      <w:rFonts w:ascii="Calibri" w:hAnsi="Calibri" w:eastAsia="宋体" w:cs="Times New Roman"/>
      <w:szCs w:val="24"/>
    </w:rPr>
  </w:style>
  <w:style w:type="character" w:customStyle="1" w:styleId="48">
    <w:name w:val="标题 1 Char"/>
    <w:link w:val="2"/>
    <w:qFormat/>
    <w:uiPriority w:val="0"/>
    <w:rPr>
      <w:rFonts w:ascii="微软雅黑" w:hAnsi="微软雅黑" w:eastAsia="微软雅黑" w:cs="微软雅黑"/>
      <w:b/>
      <w:color w:val="003764"/>
      <w:sz w:val="40"/>
      <w:szCs w:val="32"/>
      <w:lang w:val="en-GB" w:eastAsia="en-US" w:bidi="ar-SA"/>
    </w:rPr>
  </w:style>
  <w:style w:type="character" w:customStyle="1" w:styleId="49">
    <w:name w:val="Editable table text Char"/>
    <w:link w:val="38"/>
    <w:qFormat/>
    <w:uiPriority w:val="0"/>
    <w:rPr>
      <w:rFonts w:ascii="Frutiger LT Com 45 Light" w:hAnsi="Frutiger LT Com 45 Light" w:eastAsia="宋体" w:cs="Times New Roman"/>
      <w:color w:val="62B5E5"/>
      <w:szCs w:val="24"/>
      <w:lang w:val="en-GB" w:eastAsia="en-US" w:bidi="ar-SA"/>
    </w:rPr>
  </w:style>
  <w:style w:type="character" w:customStyle="1" w:styleId="50">
    <w:name w:val="页眉 Char"/>
    <w:link w:val="12"/>
    <w:qFormat/>
    <w:uiPriority w:val="0"/>
    <w:rPr>
      <w:rFonts w:ascii="Calibri" w:hAnsi="Calibri" w:eastAsia="宋体" w:cs="Times New Roman"/>
      <w:sz w:val="18"/>
      <w:szCs w:val="18"/>
      <w:lang w:bidi="ar-SA"/>
    </w:rPr>
  </w:style>
  <w:style w:type="character" w:customStyle="1" w:styleId="51">
    <w:name w:val="页码1"/>
    <w:qFormat/>
    <w:uiPriority w:val="0"/>
    <w:rPr>
      <w:rFonts w:ascii="Calibri" w:hAnsi="Calibri" w:eastAsia="宋体" w:cs="Times New Roman"/>
    </w:rPr>
  </w:style>
  <w:style w:type="character" w:customStyle="1" w:styleId="52">
    <w:name w:val="标题 3 Char"/>
    <w:link w:val="4"/>
    <w:qFormat/>
    <w:uiPriority w:val="9"/>
    <w:rPr>
      <w:rFonts w:ascii="微软雅黑" w:hAnsi="微软雅黑" w:eastAsia="微软雅黑" w:cs="微软雅黑"/>
      <w:b/>
      <w:color w:val="003764"/>
      <w:sz w:val="22"/>
      <w:szCs w:val="24"/>
      <w:lang w:val="en-GB" w:eastAsia="zh-CN" w:bidi="ar-SA"/>
    </w:rPr>
  </w:style>
  <w:style w:type="character" w:customStyle="1" w:styleId="53">
    <w:name w:val="页脚 Char"/>
    <w:link w:val="11"/>
    <w:qFormat/>
    <w:uiPriority w:val="99"/>
    <w:rPr>
      <w:rFonts w:ascii="Calibri" w:hAnsi="Calibri" w:eastAsia="宋体" w:cs="Times New Roman"/>
      <w:sz w:val="18"/>
      <w:szCs w:val="18"/>
      <w:lang w:bidi="ar-SA"/>
    </w:rPr>
  </w:style>
  <w:style w:type="character" w:customStyle="1" w:styleId="54">
    <w:name w:val="批注框文本 Char"/>
    <w:link w:val="10"/>
    <w:qFormat/>
    <w:uiPriority w:val="0"/>
    <w:rPr>
      <w:kern w:val="2"/>
      <w:sz w:val="18"/>
      <w:szCs w:val="18"/>
    </w:rPr>
  </w:style>
  <w:style w:type="character" w:customStyle="1" w:styleId="55">
    <w:name w:val="正文文本缩进 2 Char"/>
    <w:basedOn w:val="22"/>
    <w:link w:val="9"/>
    <w:qFormat/>
    <w:uiPriority w:val="99"/>
    <w:rPr>
      <w:rFonts w:ascii="Calibri" w:hAnsi="Calibri"/>
      <w:kern w:val="2"/>
      <w:sz w:val="21"/>
      <w:szCs w:val="24"/>
    </w:rPr>
  </w:style>
  <w:style w:type="character" w:customStyle="1" w:styleId="56">
    <w:name w:val="未处理的提及1"/>
    <w:basedOn w:val="22"/>
    <w:semiHidden/>
    <w:unhideWhenUsed/>
    <w:qFormat/>
    <w:uiPriority w:val="99"/>
    <w:rPr>
      <w:color w:val="605E5C"/>
      <w:shd w:val="clear" w:color="auto" w:fill="E1DFDD"/>
    </w:rPr>
  </w:style>
  <w:style w:type="character" w:customStyle="1" w:styleId="57">
    <w:name w:val="标题 4 Char"/>
    <w:basedOn w:val="22"/>
    <w:link w:val="5"/>
    <w:semiHidden/>
    <w:qFormat/>
    <w:uiPriority w:val="0"/>
    <w:rPr>
      <w:rFonts w:asciiTheme="majorHAnsi" w:hAnsiTheme="majorHAnsi" w:eastAsiaTheme="majorEastAsia" w:cstheme="majorBidi"/>
      <w:b/>
      <w:bCs/>
      <w:kern w:val="2"/>
      <w:sz w:val="28"/>
      <w:szCs w:val="28"/>
    </w:rPr>
  </w:style>
  <w:style w:type="table" w:customStyle="1" w:styleId="5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59">
    <w:name w:val="Table Paragraph"/>
    <w:basedOn w:val="1"/>
    <w:qFormat/>
    <w:uiPriority w:val="1"/>
    <w:pPr>
      <w:autoSpaceDE w:val="0"/>
      <w:autoSpaceDN w:val="0"/>
      <w:jc w:val="left"/>
    </w:pPr>
    <w:rPr>
      <w:rFonts w:ascii="仿宋" w:hAnsi="仿宋" w:eastAsia="仿宋" w:cs="仿宋"/>
      <w:kern w:val="0"/>
      <w:sz w:val="22"/>
      <w:szCs w:val="22"/>
      <w:lang w:eastAsia="en-US"/>
    </w:rPr>
  </w:style>
  <w:style w:type="paragraph" w:customStyle="1" w:styleId="60">
    <w:name w:val="TOC 标题2"/>
    <w:basedOn w:val="2"/>
    <w:next w:val="1"/>
    <w:unhideWhenUsed/>
    <w:qFormat/>
    <w:uiPriority w:val="39"/>
    <w:pPr>
      <w:numPr>
        <w:numId w:val="0"/>
      </w:numPr>
      <w:tabs>
        <w:tab w:val="clear" w:pos="360"/>
      </w:tabs>
      <w:spacing w:before="240" w:after="0" w:line="259" w:lineRule="auto"/>
      <w:jc w:val="left"/>
      <w:outlineLvl w:val="9"/>
    </w:pPr>
    <w:rPr>
      <w:rFonts w:asciiTheme="majorHAnsi" w:hAnsiTheme="majorHAnsi" w:eastAsiaTheme="majorEastAsia" w:cstheme="majorBidi"/>
      <w:b w:val="0"/>
      <w:color w:val="376092" w:themeColor="accent1" w:themeShade="BF"/>
      <w:sz w:val="32"/>
      <w:lang w:val="en-US" w:eastAsia="zh-CN"/>
    </w:rPr>
  </w:style>
  <w:style w:type="paragraph" w:customStyle="1" w:styleId="61">
    <w:name w:val="修订1"/>
    <w:hidden/>
    <w:unhideWhenUsed/>
    <w:qFormat/>
    <w:uiPriority w:val="99"/>
    <w:rPr>
      <w:rFonts w:ascii="Calibri" w:hAnsi="Calibri" w:eastAsia="宋体" w:cs="Times New Roman"/>
      <w:kern w:val="2"/>
      <w:sz w:val="21"/>
      <w:szCs w:val="24"/>
      <w:lang w:val="en-US" w:eastAsia="zh-CN" w:bidi="ar-SA"/>
    </w:rPr>
  </w:style>
  <w:style w:type="paragraph" w:styleId="62">
    <w:name w:val="List Paragraph"/>
    <w:basedOn w:val="1"/>
    <w:unhideWhenUsed/>
    <w:qFormat/>
    <w:uiPriority w:val="99"/>
    <w:pPr>
      <w:ind w:firstLine="420" w:firstLineChars="200"/>
    </w:pPr>
  </w:style>
  <w:style w:type="paragraph" w:customStyle="1" w:styleId="63">
    <w:name w:val="Table Text"/>
    <w:basedOn w:val="1"/>
    <w:semiHidden/>
    <w:qFormat/>
    <w:uiPriority w:val="0"/>
    <w:rPr>
      <w:rFonts w:ascii="仿宋" w:hAnsi="仿宋" w:eastAsia="仿宋" w:cs="仿宋"/>
      <w:sz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12186</Words>
  <Characters>12792</Characters>
  <Lines>108</Lines>
  <Paragraphs>30</Paragraphs>
  <TotalTime>161</TotalTime>
  <ScaleCrop>false</ScaleCrop>
  <LinksUpToDate>false</LinksUpToDate>
  <CharactersWithSpaces>13087</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2024-10-14T04:52:00Z</dcterms:created>
  <dc:creator>like</dc:creator>
  <cp:lastModifiedBy>菁菁</cp:lastModifiedBy>
  <cp:lastPrinted>2024-08-20T07:44:00Z</cp:lastPrinted>
  <dcterms:modified xsi:type="dcterms:W3CDTF">2024-10-16T14:15:21Z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ACE40A8750C64E8489B42033A581EE63_13</vt:lpwstr>
  </property>
</Properties>
</file>