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560" w:lineRule="exact"/>
        <w:jc w:val="center"/>
        <w:rPr>
          <w:rFonts w:hint="eastAsia" w:ascii="仿宋" w:hAnsi="仿宋" w:eastAsia="仿宋" w:cs="仿宋"/>
          <w:b/>
          <w:color w:val="000000"/>
          <w:sz w:val="44"/>
          <w:szCs w:val="44"/>
        </w:rPr>
      </w:pPr>
    </w:p>
    <w:p>
      <w:pPr>
        <w:spacing w:before="100" w:beforeAutospacing="1" w:after="100" w:afterAutospacing="1" w:line="560" w:lineRule="exact"/>
        <w:jc w:val="center"/>
        <w:rPr>
          <w:rFonts w:hint="eastAsia" w:ascii="仿宋" w:hAnsi="仿宋" w:eastAsia="仿宋" w:cs="仿宋"/>
          <w:b/>
          <w:color w:val="000000"/>
          <w:sz w:val="44"/>
          <w:szCs w:val="44"/>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b/>
          <w:snapToGrid w:val="0"/>
          <w:color w:val="auto"/>
          <w:kern w:val="0"/>
          <w:sz w:val="44"/>
          <w:szCs w:val="44"/>
          <w:lang w:val="en-US" w:eastAsia="zh-CN"/>
        </w:rPr>
      </w:pPr>
      <w:r>
        <w:rPr>
          <w:rFonts w:hint="eastAsia" w:ascii="仿宋" w:hAnsi="仿宋" w:eastAsia="仿宋" w:cs="仿宋"/>
          <w:b/>
          <w:snapToGrid w:val="0"/>
          <w:color w:val="auto"/>
          <w:kern w:val="0"/>
          <w:sz w:val="44"/>
          <w:szCs w:val="44"/>
          <w:lang w:val="en-US" w:eastAsia="zh-CN"/>
        </w:rPr>
        <w:t>2024年浙江省工业设计职业技能竞赛</w:t>
      </w: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b/>
          <w:snapToGrid w:val="0"/>
          <w:color w:val="auto"/>
          <w:kern w:val="0"/>
          <w:sz w:val="44"/>
          <w:szCs w:val="44"/>
          <w:lang w:val="en-US" w:eastAsia="zh-CN"/>
        </w:rPr>
      </w:pPr>
      <w:r>
        <w:rPr>
          <w:rFonts w:hint="eastAsia" w:ascii="仿宋" w:hAnsi="仿宋" w:eastAsia="仿宋" w:cs="仿宋"/>
          <w:b/>
          <w:snapToGrid w:val="0"/>
          <w:color w:val="auto"/>
          <w:kern w:val="0"/>
          <w:sz w:val="44"/>
          <w:szCs w:val="44"/>
          <w:lang w:val="en-US" w:eastAsia="zh-CN"/>
        </w:rPr>
        <w:t>暨第四届全国工业设计职业技能大赛</w:t>
      </w: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b/>
          <w:snapToGrid w:val="0"/>
          <w:color w:val="auto"/>
          <w:kern w:val="0"/>
          <w:sz w:val="44"/>
          <w:szCs w:val="44"/>
          <w:lang w:val="en-US" w:eastAsia="zh-CN"/>
        </w:rPr>
      </w:pPr>
      <w:r>
        <w:rPr>
          <w:rFonts w:hint="eastAsia" w:ascii="仿宋" w:hAnsi="仿宋" w:eastAsia="仿宋" w:cs="仿宋"/>
          <w:b/>
          <w:snapToGrid w:val="0"/>
          <w:color w:val="auto"/>
          <w:kern w:val="0"/>
          <w:sz w:val="44"/>
          <w:szCs w:val="44"/>
          <w:lang w:val="en-US" w:eastAsia="zh-CN"/>
        </w:rPr>
        <w:t>浙江省选拔赛竞赛规程</w:t>
      </w: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b/>
          <w:snapToGrid w:val="0"/>
          <w:color w:val="auto"/>
          <w:kern w:val="0"/>
          <w:sz w:val="44"/>
          <w:szCs w:val="44"/>
          <w:lang w:val="en-US" w:eastAsia="zh-CN"/>
        </w:rPr>
      </w:pPr>
    </w:p>
    <w:p>
      <w:pPr>
        <w:spacing w:line="560" w:lineRule="exact"/>
        <w:jc w:val="center"/>
        <w:rPr>
          <w:rFonts w:hint="eastAsia" w:ascii="仿宋" w:hAnsi="仿宋" w:eastAsia="仿宋" w:cs="仿宋"/>
          <w:b/>
          <w:sz w:val="44"/>
          <w:szCs w:val="44"/>
          <w:lang w:val="en-AU"/>
        </w:rPr>
      </w:pPr>
    </w:p>
    <w:p>
      <w:pPr>
        <w:spacing w:line="560" w:lineRule="exact"/>
        <w:jc w:val="center"/>
        <w:rPr>
          <w:rFonts w:hint="eastAsia" w:ascii="仿宋" w:hAnsi="仿宋" w:eastAsia="仿宋" w:cs="仿宋"/>
          <w:bCs/>
          <w:sz w:val="44"/>
          <w:szCs w:val="44"/>
        </w:rPr>
      </w:pPr>
    </w:p>
    <w:p>
      <w:pPr>
        <w:spacing w:line="560" w:lineRule="exact"/>
        <w:jc w:val="center"/>
        <w:rPr>
          <w:rFonts w:hint="eastAsia" w:ascii="仿宋" w:hAnsi="仿宋" w:eastAsia="仿宋" w:cs="仿宋"/>
          <w:lang w:val="en-AU"/>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snapToGrid w:val="0"/>
          <w:color w:val="auto"/>
          <w:kern w:val="0"/>
          <w:sz w:val="32"/>
          <w:szCs w:val="32"/>
          <w:lang w:eastAsia="en-US"/>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firstLine="0" w:firstLineChars="0"/>
        <w:jc w:val="center"/>
        <w:textAlignment w:val="baseline"/>
        <w:rPr>
          <w:rFonts w:hint="eastAsia" w:ascii="仿宋" w:hAnsi="仿宋" w:eastAsia="仿宋" w:cs="仿宋"/>
          <w:b/>
          <w:bCs w:val="0"/>
          <w:snapToGrid w:val="0"/>
          <w:color w:val="000000"/>
          <w:kern w:val="0"/>
          <w:sz w:val="48"/>
          <w:szCs w:val="48"/>
          <w:lang w:val="en-AU" w:eastAsia="en-US"/>
          <w14:ligatures w14:val="none"/>
        </w:rPr>
      </w:pPr>
      <w:r>
        <w:rPr>
          <w:rFonts w:hint="eastAsia" w:ascii="仿宋" w:hAnsi="仿宋" w:eastAsia="仿宋" w:cs="仿宋"/>
          <w:b/>
          <w:bCs w:val="0"/>
          <w:snapToGrid w:val="0"/>
          <w:color w:val="000000"/>
          <w:kern w:val="0"/>
          <w:sz w:val="48"/>
          <w:szCs w:val="48"/>
          <w:lang w:val="en-US" w:eastAsia="zh-CN"/>
          <w14:ligatures w14:val="none"/>
        </w:rPr>
        <w:t>包装</w:t>
      </w:r>
      <w:r>
        <w:rPr>
          <w:rFonts w:hint="eastAsia" w:ascii="仿宋" w:hAnsi="仿宋" w:eastAsia="仿宋" w:cs="仿宋"/>
          <w:b/>
          <w:bCs w:val="0"/>
          <w:snapToGrid w:val="0"/>
          <w:color w:val="000000"/>
          <w:kern w:val="0"/>
          <w:sz w:val="48"/>
          <w:szCs w:val="48"/>
          <w:lang w:val="en-AU" w:eastAsia="en-US"/>
          <w14:ligatures w14:val="none"/>
        </w:rPr>
        <w:t>设计师赛项</w:t>
      </w: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snapToGrid w:val="0"/>
          <w:color w:val="auto"/>
          <w:kern w:val="0"/>
          <w:sz w:val="32"/>
          <w:szCs w:val="32"/>
          <w:lang w:eastAsia="en-US"/>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snapToGrid w:val="0"/>
          <w:color w:val="auto"/>
          <w:kern w:val="0"/>
          <w:sz w:val="32"/>
          <w:szCs w:val="32"/>
          <w:lang w:eastAsia="en-US"/>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snapToGrid w:val="0"/>
          <w:color w:val="auto"/>
          <w:kern w:val="0"/>
          <w:sz w:val="32"/>
          <w:szCs w:val="32"/>
          <w:lang w:eastAsia="en-US"/>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snapToGrid w:val="0"/>
          <w:color w:val="auto"/>
          <w:kern w:val="0"/>
          <w:sz w:val="32"/>
          <w:szCs w:val="32"/>
          <w:lang w:eastAsia="en-US"/>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snapToGrid w:val="0"/>
          <w:color w:val="auto"/>
          <w:kern w:val="0"/>
          <w:sz w:val="32"/>
          <w:szCs w:val="32"/>
          <w:lang w:eastAsia="en-US"/>
        </w:rPr>
      </w:pPr>
    </w:p>
    <w:p>
      <w:pPr>
        <w:rPr>
          <w:rFonts w:hint="eastAsia" w:ascii="仿宋" w:hAnsi="仿宋" w:eastAsia="仿宋" w:cs="仿宋"/>
          <w:lang w:eastAsia="en-US"/>
        </w:rPr>
      </w:pPr>
    </w:p>
    <w:p>
      <w:pPr>
        <w:rPr>
          <w:rFonts w:hint="eastAsia" w:ascii="仿宋" w:hAnsi="仿宋" w:eastAsia="仿宋" w:cs="仿宋"/>
          <w:lang w:eastAsia="en-US"/>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snapToGrid w:val="0"/>
          <w:color w:val="auto"/>
          <w:kern w:val="0"/>
          <w:sz w:val="32"/>
          <w:szCs w:val="32"/>
          <w:lang w:eastAsia="en-US"/>
        </w:rPr>
      </w:pPr>
      <w:r>
        <w:rPr>
          <w:rFonts w:hint="eastAsia" w:ascii="仿宋" w:hAnsi="仿宋" w:eastAsia="仿宋" w:cs="仿宋"/>
          <w:snapToGrid w:val="0"/>
          <w:color w:val="auto"/>
          <w:kern w:val="0"/>
          <w:sz w:val="32"/>
          <w:szCs w:val="32"/>
          <w:lang w:val="en-US" w:eastAsia="zh-CN"/>
        </w:rPr>
        <w:t>大赛</w:t>
      </w:r>
      <w:r>
        <w:rPr>
          <w:rFonts w:hint="eastAsia" w:ascii="仿宋" w:hAnsi="仿宋" w:eastAsia="仿宋" w:cs="仿宋"/>
          <w:snapToGrid w:val="0"/>
          <w:color w:val="auto"/>
          <w:kern w:val="0"/>
          <w:sz w:val="32"/>
          <w:szCs w:val="32"/>
          <w:lang w:eastAsia="en-US"/>
        </w:rPr>
        <w:t>组委会</w:t>
      </w:r>
    </w:p>
    <w:p>
      <w:pPr>
        <w:keepNext w:val="0"/>
        <w:keepLines w:val="0"/>
        <w:pageBreakBefore w:val="0"/>
        <w:widowControl/>
        <w:kinsoku w:val="0"/>
        <w:wordWrap/>
        <w:overflowPunct/>
        <w:topLinePunct w:val="0"/>
        <w:autoSpaceDE w:val="0"/>
        <w:autoSpaceDN w:val="0"/>
        <w:bidi w:val="0"/>
        <w:adjustRightInd w:val="0"/>
        <w:snapToGrid w:val="0"/>
        <w:spacing w:after="0" w:line="600" w:lineRule="exact"/>
        <w:jc w:val="center"/>
        <w:textAlignment w:val="baseline"/>
        <w:rPr>
          <w:rFonts w:hint="eastAsia" w:ascii="仿宋" w:hAnsi="仿宋" w:eastAsia="仿宋" w:cs="仿宋"/>
          <w:b/>
          <w:sz w:val="44"/>
          <w:szCs w:val="44"/>
        </w:rPr>
        <w:sectPr>
          <w:headerReference r:id="rId5" w:type="default"/>
          <w:footerReference r:id="rId6" w:type="default"/>
          <w:footerReference r:id="rId7" w:type="even"/>
          <w:pgSz w:w="11906" w:h="16838"/>
          <w:pgMar w:top="1440" w:right="1644" w:bottom="1440" w:left="1644" w:header="851" w:footer="992" w:gutter="0"/>
          <w:pgNumType w:start="1"/>
          <w:cols w:space="720" w:num="1"/>
          <w:titlePg/>
          <w:docGrid w:type="linesAndChars" w:linePitch="319" w:charSpace="0"/>
        </w:sectPr>
      </w:pPr>
      <w:r>
        <w:rPr>
          <w:rFonts w:hint="eastAsia" w:ascii="仿宋" w:hAnsi="仿宋" w:eastAsia="仿宋" w:cs="仿宋"/>
          <w:snapToGrid w:val="0"/>
          <w:color w:val="auto"/>
          <w:kern w:val="0"/>
          <w:sz w:val="32"/>
          <w:szCs w:val="32"/>
          <w:lang w:val="en-AU" w:eastAsia="en-US"/>
        </w:rPr>
        <w:t>2024年</w:t>
      </w:r>
      <w:r>
        <w:rPr>
          <w:rFonts w:hint="eastAsia" w:ascii="仿宋" w:hAnsi="仿宋" w:eastAsia="仿宋" w:cs="仿宋"/>
          <w:snapToGrid w:val="0"/>
          <w:color w:val="auto"/>
          <w:kern w:val="0"/>
          <w:sz w:val="32"/>
          <w:szCs w:val="32"/>
          <w:lang w:eastAsia="en-US"/>
        </w:rPr>
        <w:t>10</w:t>
      </w:r>
      <w:r>
        <w:rPr>
          <w:rFonts w:hint="eastAsia" w:ascii="仿宋" w:hAnsi="仿宋" w:eastAsia="仿宋" w:cs="仿宋"/>
          <w:snapToGrid w:val="0"/>
          <w:color w:val="auto"/>
          <w:kern w:val="0"/>
          <w:sz w:val="32"/>
          <w:szCs w:val="32"/>
          <w:lang w:val="en-AU" w:eastAsia="en-US"/>
        </w:rPr>
        <w:t>月</w:t>
      </w:r>
    </w:p>
    <w:p>
      <w:pPr>
        <w:spacing w:line="560" w:lineRule="exact"/>
        <w:jc w:val="center"/>
        <w:rPr>
          <w:rFonts w:hint="eastAsia" w:ascii="仿宋" w:hAnsi="仿宋" w:eastAsia="仿宋" w:cs="仿宋"/>
          <w:sz w:val="44"/>
          <w:szCs w:val="44"/>
        </w:rPr>
      </w:pPr>
      <w:r>
        <w:rPr>
          <w:rFonts w:hint="eastAsia" w:ascii="仿宋" w:hAnsi="仿宋" w:eastAsia="仿宋" w:cs="仿宋"/>
          <w:b/>
          <w:sz w:val="44"/>
          <w:szCs w:val="44"/>
        </w:rPr>
        <w:t>目   录</w:t>
      </w:r>
    </w:p>
    <w:sdt>
      <w:sdtPr>
        <w:rPr>
          <w:rFonts w:hint="eastAsia" w:ascii="仿宋" w:hAnsi="仿宋" w:eastAsia="仿宋" w:cs="仿宋"/>
        </w:rPr>
        <w:id w:val="147470965"/>
        <w:docPartObj>
          <w:docPartGallery w:val="Table of Contents"/>
          <w:docPartUnique/>
        </w:docPartObj>
      </w:sdtPr>
      <w:sdtEndPr>
        <w:rPr>
          <w:rFonts w:hint="eastAsia" w:ascii="仿宋" w:hAnsi="仿宋" w:eastAsia="仿宋" w:cs="仿宋"/>
        </w:rPr>
      </w:sdtEndPr>
      <w:sdtContent>
        <w:p>
          <w:pPr>
            <w:jc w:val="center"/>
            <w:rPr>
              <w:rFonts w:hint="eastAsia" w:ascii="仿宋" w:hAnsi="仿宋" w:eastAsia="仿宋" w:cs="仿宋"/>
            </w:rPr>
          </w:pPr>
        </w:p>
        <w:p>
          <w:pPr>
            <w:pStyle w:val="12"/>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TOC \o "1-3" \h \u </w:instrText>
          </w:r>
          <w:r>
            <w:rPr>
              <w:rFonts w:hint="eastAsia" w:ascii="仿宋_GB2312" w:hAnsi="仿宋_GB2312" w:eastAsia="仿宋_GB2312" w:cs="仿宋_GB2312"/>
              <w:sz w:val="30"/>
              <w:szCs w:val="30"/>
            </w:rPr>
            <w:fldChar w:fldCharType="separate"/>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"_Toc179921948"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一、项目描述</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_Toc179921948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"_Toc179921949"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（一）项目基本描述</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_Toc179921949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"_Toc179921950"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（二）竞赛组成</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_Toc179921950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"_Toc179921951"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（三）基本知识要求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_Toc179921951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"_Toc179921952"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（四）技术能力要求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_Toc179921952 \h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"_Toc179921953"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（五）其他要求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_Toc179921953 \h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2"/>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"_Toc179921954"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二、竞赛题目与评判标准</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_Toc179921954 \h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"_Toc179921955"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（一）竞赛形式及命题标准</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_Toc179921955 \h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"_Toc179921956"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（二）竞赛内容及分值权重</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_Toc179921956 \h </w:instrText>
          </w:r>
          <w:r>
            <w:rPr>
              <w:rFonts w:hint="eastAsia" w:ascii="仿宋" w:hAnsi="仿宋" w:eastAsia="仿宋" w:cs="仿宋"/>
              <w:sz w:val="30"/>
              <w:szCs w:val="30"/>
            </w:rPr>
            <w:fldChar w:fldCharType="separate"/>
          </w:r>
          <w:r>
            <w:rPr>
              <w:rFonts w:hint="eastAsia" w:ascii="仿宋" w:hAnsi="仿宋" w:eastAsia="仿宋" w:cs="仿宋"/>
              <w:sz w:val="30"/>
              <w:szCs w:val="30"/>
            </w:rPr>
            <w:t>4</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"_Toc179921957"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（三）评判方式及方法</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_Toc179921957 \h </w:instrText>
          </w:r>
          <w:r>
            <w:rPr>
              <w:rFonts w:hint="eastAsia" w:ascii="仿宋" w:hAnsi="仿宋" w:eastAsia="仿宋" w:cs="仿宋"/>
              <w:sz w:val="30"/>
              <w:szCs w:val="30"/>
            </w:rPr>
            <w:fldChar w:fldCharType="separate"/>
          </w:r>
          <w:r>
            <w:rPr>
              <w:rFonts w:hint="eastAsia" w:ascii="仿宋" w:hAnsi="仿宋" w:eastAsia="仿宋" w:cs="仿宋"/>
              <w:sz w:val="30"/>
              <w:szCs w:val="30"/>
            </w:rPr>
            <w:t>6</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"_Toc179921958"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（四）成绩管理</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_Toc179921958 \h </w:instrText>
          </w:r>
          <w:r>
            <w:rPr>
              <w:rFonts w:hint="eastAsia" w:ascii="仿宋" w:hAnsi="仿宋" w:eastAsia="仿宋" w:cs="仿宋"/>
              <w:sz w:val="30"/>
              <w:szCs w:val="30"/>
            </w:rPr>
            <w:fldChar w:fldCharType="separate"/>
          </w:r>
          <w:r>
            <w:rPr>
              <w:rFonts w:hint="eastAsia" w:ascii="仿宋" w:hAnsi="仿宋" w:eastAsia="仿宋" w:cs="仿宋"/>
              <w:sz w:val="30"/>
              <w:szCs w:val="30"/>
            </w:rPr>
            <w:t>7</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2"/>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"_Toc179921959"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三、竞赛细则</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_Toc179921959 \h </w:instrText>
          </w:r>
          <w:r>
            <w:rPr>
              <w:rFonts w:hint="eastAsia" w:ascii="仿宋" w:hAnsi="仿宋" w:eastAsia="仿宋" w:cs="仿宋"/>
              <w:sz w:val="30"/>
              <w:szCs w:val="30"/>
            </w:rPr>
            <w:fldChar w:fldCharType="separate"/>
          </w:r>
          <w:r>
            <w:rPr>
              <w:rFonts w:hint="eastAsia" w:ascii="仿宋" w:hAnsi="仿宋" w:eastAsia="仿宋" w:cs="仿宋"/>
              <w:sz w:val="30"/>
              <w:szCs w:val="30"/>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"_Toc179921960"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（一）竞赛日程</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_Toc179921960 \h </w:instrText>
          </w:r>
          <w:r>
            <w:rPr>
              <w:rFonts w:hint="eastAsia" w:ascii="仿宋" w:hAnsi="仿宋" w:eastAsia="仿宋" w:cs="仿宋"/>
              <w:sz w:val="30"/>
              <w:szCs w:val="30"/>
            </w:rPr>
            <w:fldChar w:fldCharType="separate"/>
          </w:r>
          <w:r>
            <w:rPr>
              <w:rFonts w:hint="eastAsia" w:ascii="仿宋" w:hAnsi="仿宋" w:eastAsia="仿宋" w:cs="仿宋"/>
              <w:sz w:val="30"/>
              <w:szCs w:val="30"/>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"_Toc179921961"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（二）裁判员及相关技术赛务支持人员工作要求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_Toc179921961 \h </w:instrText>
          </w:r>
          <w:r>
            <w:rPr>
              <w:rFonts w:hint="eastAsia" w:ascii="仿宋" w:hAnsi="仿宋" w:eastAsia="仿宋" w:cs="仿宋"/>
              <w:sz w:val="30"/>
              <w:szCs w:val="30"/>
            </w:rPr>
            <w:fldChar w:fldCharType="separate"/>
          </w:r>
          <w:r>
            <w:rPr>
              <w:rFonts w:hint="eastAsia" w:ascii="仿宋" w:hAnsi="仿宋" w:eastAsia="仿宋" w:cs="仿宋"/>
              <w:sz w:val="30"/>
              <w:szCs w:val="30"/>
            </w:rPr>
            <w:t>9</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"_Toc179921962"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（三）选手条件和工作内容</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_Toc179921962 \h </w:instrText>
          </w:r>
          <w:r>
            <w:rPr>
              <w:rFonts w:hint="eastAsia" w:ascii="仿宋" w:hAnsi="仿宋" w:eastAsia="仿宋" w:cs="仿宋"/>
              <w:sz w:val="30"/>
              <w:szCs w:val="30"/>
            </w:rPr>
            <w:fldChar w:fldCharType="separate"/>
          </w:r>
          <w:r>
            <w:rPr>
              <w:rFonts w:hint="eastAsia" w:ascii="仿宋" w:hAnsi="仿宋" w:eastAsia="仿宋" w:cs="仿宋"/>
              <w:sz w:val="30"/>
              <w:szCs w:val="30"/>
            </w:rPr>
            <w:t>11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2"/>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"_Toc179921963"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四、竞赛场地、设施设备安排</w:t>
          </w:r>
          <w:r>
            <w:rPr>
              <w:rFonts w:hint="eastAsia" w:ascii="仿宋" w:hAnsi="仿宋" w:eastAsia="仿宋" w:cs="仿宋"/>
              <w:sz w:val="30"/>
              <w:szCs w:val="30"/>
            </w:rPr>
            <w:tab/>
          </w:r>
          <w:r>
            <w:rPr>
              <w:rFonts w:hint="eastAsia" w:ascii="仿宋" w:hAnsi="仿宋" w:eastAsia="仿宋" w:cs="仿宋"/>
              <w:sz w:val="30"/>
              <w:szCs w:val="30"/>
              <w:lang w:val="en-US" w:eastAsia="zh-CN"/>
            </w:rPr>
            <w:t>15</w:t>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"_Toc179921964"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（一）赛场规格要求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_Toc179921964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5</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"_Toc179921965"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（二）基础设施</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_Toc179921965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2"/>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"_Toc179921966"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五、竞赛须知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_Toc179921966 \h </w:instrText>
          </w:r>
          <w:r>
            <w:rPr>
              <w:rFonts w:hint="eastAsia" w:ascii="仿宋" w:hAnsi="仿宋" w:eastAsia="仿宋" w:cs="仿宋"/>
              <w:sz w:val="30"/>
              <w:szCs w:val="30"/>
            </w:rPr>
            <w:fldChar w:fldCharType="separate"/>
          </w:r>
          <w:r>
            <w:rPr>
              <w:rFonts w:hint="eastAsia" w:ascii="仿宋" w:hAnsi="仿宋" w:eastAsia="仿宋" w:cs="仿宋"/>
              <w:sz w:val="30"/>
              <w:szCs w:val="30"/>
            </w:rPr>
            <w:t>17</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"_Toc179921967"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（一）参赛队须知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_Toc179921967 \h </w:instrText>
          </w:r>
          <w:r>
            <w:rPr>
              <w:rFonts w:hint="eastAsia" w:ascii="仿宋" w:hAnsi="仿宋" w:eastAsia="仿宋" w:cs="仿宋"/>
              <w:sz w:val="30"/>
              <w:szCs w:val="30"/>
            </w:rPr>
            <w:fldChar w:fldCharType="separate"/>
          </w:r>
          <w:r>
            <w:rPr>
              <w:rFonts w:hint="eastAsia" w:ascii="仿宋" w:hAnsi="仿宋" w:eastAsia="仿宋" w:cs="仿宋"/>
              <w:sz w:val="30"/>
              <w:szCs w:val="30"/>
            </w:rPr>
            <w:t>17</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"_Toc179921968"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（二）领队与教练须知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_Toc179921968 \h </w:instrText>
          </w:r>
          <w:r>
            <w:rPr>
              <w:rFonts w:hint="eastAsia" w:ascii="仿宋" w:hAnsi="仿宋" w:eastAsia="仿宋" w:cs="仿宋"/>
              <w:sz w:val="30"/>
              <w:szCs w:val="30"/>
            </w:rPr>
            <w:fldChar w:fldCharType="separate"/>
          </w:r>
          <w:r>
            <w:rPr>
              <w:rFonts w:hint="eastAsia" w:ascii="仿宋" w:hAnsi="仿宋" w:eastAsia="仿宋" w:cs="仿宋"/>
              <w:sz w:val="30"/>
              <w:szCs w:val="30"/>
            </w:rPr>
            <w:t>18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"_Toc179921969"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（三）参赛选手须知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_Toc179921969 \h </w:instrText>
          </w:r>
          <w:r>
            <w:rPr>
              <w:rFonts w:hint="eastAsia" w:ascii="仿宋" w:hAnsi="仿宋" w:eastAsia="仿宋" w:cs="仿宋"/>
              <w:sz w:val="30"/>
              <w:szCs w:val="30"/>
            </w:rPr>
            <w:fldChar w:fldCharType="separate"/>
          </w:r>
          <w:r>
            <w:rPr>
              <w:rFonts w:hint="eastAsia" w:ascii="仿宋" w:hAnsi="仿宋" w:eastAsia="仿宋" w:cs="仿宋"/>
              <w:sz w:val="30"/>
              <w:szCs w:val="30"/>
            </w:rPr>
            <w:t>18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"_Toc179921970"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（四）工作人员须知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_Toc179921970 \h </w:instrText>
          </w:r>
          <w:r>
            <w:rPr>
              <w:rFonts w:hint="eastAsia" w:ascii="仿宋" w:hAnsi="仿宋" w:eastAsia="仿宋" w:cs="仿宋"/>
              <w:sz w:val="30"/>
              <w:szCs w:val="30"/>
            </w:rPr>
            <w:fldChar w:fldCharType="separate"/>
          </w:r>
          <w:r>
            <w:rPr>
              <w:rFonts w:hint="eastAsia" w:ascii="仿宋" w:hAnsi="仿宋" w:eastAsia="仿宋" w:cs="仿宋"/>
              <w:sz w:val="30"/>
              <w:szCs w:val="30"/>
            </w:rPr>
            <w:t>20</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"_Toc179921971"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（五）裁判员须知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_Toc179921971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2"/>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 w:hAnsi="仿宋" w:eastAsia="仿宋" w:cs="仿宋"/>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"_Toc179921972"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六、申诉与仲裁</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_Toc179921972 \h </w:instrText>
          </w:r>
          <w:r>
            <w:rPr>
              <w:rFonts w:hint="eastAsia" w:ascii="仿宋" w:hAnsi="仿宋" w:eastAsia="仿宋" w:cs="仿宋"/>
              <w:sz w:val="30"/>
              <w:szCs w:val="30"/>
            </w:rPr>
            <w:fldChar w:fldCharType="separate"/>
          </w:r>
          <w:r>
            <w:rPr>
              <w:rFonts w:hint="eastAsia" w:ascii="仿宋" w:hAnsi="仿宋" w:eastAsia="仿宋" w:cs="仿宋"/>
              <w:sz w:val="30"/>
              <w:szCs w:val="30"/>
            </w:rPr>
            <w:t>21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2"/>
            <w:keepNext w:val="0"/>
            <w:keepLines w:val="0"/>
            <w:pageBreakBefore w:val="0"/>
            <w:widowControl w:val="0"/>
            <w:tabs>
              <w:tab w:val="right" w:leader="dot" w:pos="8608"/>
            </w:tabs>
            <w:kinsoku/>
            <w:wordWrap/>
            <w:overflowPunct/>
            <w:topLinePunct w:val="0"/>
            <w:autoSpaceDE/>
            <w:autoSpaceDN/>
            <w:bidi w:val="0"/>
            <w:adjustRightInd/>
            <w:snapToGrid/>
            <w:spacing w:after="0" w:line="600" w:lineRule="exact"/>
            <w:textAlignment w:val="auto"/>
            <w:rPr>
              <w:rFonts w:hint="eastAsia" w:ascii="仿宋_GB2312" w:hAnsi="仿宋_GB2312" w:eastAsia="仿宋_GB2312" w:cs="仿宋_GB2312"/>
              <w:sz w:val="30"/>
              <w:szCs w:val="30"/>
              <w14:ligatures w14:val="standardContextual"/>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"_Toc179921973" </w:instrText>
          </w:r>
          <w:r>
            <w:rPr>
              <w:rFonts w:hint="eastAsia" w:ascii="仿宋" w:hAnsi="仿宋" w:eastAsia="仿宋" w:cs="仿宋"/>
              <w:sz w:val="30"/>
              <w:szCs w:val="30"/>
            </w:rPr>
            <w:fldChar w:fldCharType="separate"/>
          </w:r>
          <w:r>
            <w:rPr>
              <w:rStyle w:val="28"/>
              <w:rFonts w:hint="eastAsia" w:ascii="仿宋" w:hAnsi="仿宋" w:eastAsia="仿宋" w:cs="仿宋"/>
              <w:sz w:val="30"/>
              <w:szCs w:val="30"/>
            </w:rPr>
            <w:t>七 、其他</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_Toc179921973 \h </w:instrText>
          </w:r>
          <w:r>
            <w:rPr>
              <w:rFonts w:hint="eastAsia" w:ascii="仿宋" w:hAnsi="仿宋" w:eastAsia="仿宋" w:cs="仿宋"/>
              <w:sz w:val="30"/>
              <w:szCs w:val="30"/>
            </w:rPr>
            <w:fldChar w:fldCharType="separate"/>
          </w:r>
          <w:r>
            <w:rPr>
              <w:rFonts w:hint="eastAsia" w:ascii="仿宋" w:hAnsi="仿宋" w:eastAsia="仿宋" w:cs="仿宋"/>
              <w:sz w:val="30"/>
              <w:szCs w:val="30"/>
            </w:rPr>
            <w:t>22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8"/>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 w:hAnsi="仿宋" w:eastAsia="仿宋" w:cs="仿宋"/>
            </w:rPr>
          </w:pPr>
          <w:r>
            <w:rPr>
              <w:rFonts w:hint="eastAsia" w:ascii="仿宋_GB2312" w:hAnsi="仿宋_GB2312" w:eastAsia="仿宋_GB2312" w:cs="仿宋_GB2312"/>
              <w:sz w:val="30"/>
              <w:szCs w:val="30"/>
            </w:rPr>
            <w:fldChar w:fldCharType="end"/>
          </w:r>
        </w:p>
      </w:sdtContent>
    </w:sdt>
    <w:p>
      <w:pPr>
        <w:jc w:val="center"/>
        <w:rPr>
          <w:rFonts w:hint="eastAsia" w:ascii="仿宋" w:hAnsi="仿宋" w:eastAsia="仿宋" w:cs="仿宋"/>
          <w:b/>
          <w:bCs/>
          <w:sz w:val="44"/>
          <w:szCs w:val="44"/>
          <w:lang w:val="en-AU"/>
        </w:rPr>
        <w:sectPr>
          <w:footerReference r:id="rId8" w:type="default"/>
          <w:pgSz w:w="11906" w:h="16838"/>
          <w:pgMar w:top="1440" w:right="1644" w:bottom="1440" w:left="1644" w:header="851" w:footer="992" w:gutter="0"/>
          <w:pgNumType w:start="1"/>
          <w:cols w:space="720" w:num="1"/>
          <w:docGrid w:type="linesAndChars" w:linePitch="319" w:charSpace="0"/>
        </w:sectPr>
      </w:pPr>
      <w:bookmarkStart w:id="40" w:name="_GoBack"/>
      <w:bookmarkEnd w:id="40"/>
      <w:bookmarkStart w:id="0" w:name="_Toc16116"/>
      <w:bookmarkStart w:id="1" w:name="_Toc22"/>
    </w:p>
    <w:bookmarkEnd w:id="0"/>
    <w:bookmarkEnd w:id="1"/>
    <w:p>
      <w:pPr>
        <w:pStyle w:val="2"/>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lang w:eastAsia="zh-CN"/>
          <w14:textFill>
            <w14:solidFill>
              <w14:schemeClr w14:val="tx1"/>
            </w14:solidFill>
          </w14:textFill>
        </w:rPr>
      </w:pPr>
      <w:bookmarkStart w:id="2" w:name="_Toc179921948"/>
      <w:r>
        <w:rPr>
          <w:rFonts w:hint="eastAsia" w:ascii="仿宋" w:hAnsi="仿宋" w:eastAsia="仿宋" w:cs="仿宋"/>
          <w:color w:val="000000" w:themeColor="text1"/>
          <w:sz w:val="32"/>
          <w:lang w:eastAsia="zh-CN"/>
          <w14:textFill>
            <w14:solidFill>
              <w14:schemeClr w14:val="tx1"/>
            </w14:solidFill>
          </w14:textFill>
        </w:rPr>
        <w:t>一、项目描述</w:t>
      </w:r>
      <w:bookmarkEnd w:id="2"/>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3" w:name="_Toc179921949"/>
      <w:r>
        <w:rPr>
          <w:rFonts w:hint="eastAsia" w:ascii="仿宋" w:hAnsi="仿宋" w:eastAsia="仿宋" w:cs="仿宋"/>
          <w:color w:val="000000" w:themeColor="text1"/>
          <w:lang w:val="en-US"/>
          <w14:textFill>
            <w14:solidFill>
              <w14:schemeClr w14:val="tx1"/>
            </w14:solidFill>
          </w14:textFill>
        </w:rPr>
        <w:t>（一）项目基本描述</w:t>
      </w:r>
      <w:bookmarkEnd w:id="3"/>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装设计师（设计+工程）赛项深入贯彻落实习近平总书记对技能人才工作的系列重要指示和精神，贯彻落实创新、协调、绿色、开放、共享的新发展理念，完善加强技能型人才的选拔机制，遵守公平、公正、公开的竞赛原则。赛项设计符合当前包装工业发展趋势和产品现代包装发展需求，力求结合新质生产力，运用数字化、智能化和绿色化等手段，开展包装设计与制作，全面考核和展示我国当下包装设计行业、企业相关专业人员及相关专业院校师生的职业素养与专业技能。着力推动包装工程技术、包装策划与设计、包装艺术设计等领域的专业提升与行业变革，激发包装设计师的创造力，推动包装行业在技术革新与市场竞争中的持续进步与发展。</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装设计师赛项以某产品包装设计与制作为命题，通过任务驱动方式，考核参赛选手的包装创新意识、环保意识、质量意识、安全意识、职业道德和职业素养；检验参赛选手对产品包装的定位与分析、包装材料的选择、包装结构的设计、包装视觉的设计、包装的印刷制作、包装效果展示等综合能力以及分析、处理现场问题的能力；推动包装行业的全面发展，提升专业设计人员的技术水平，培养更多掌握包装设计知识与技能的技术技能型人才。</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4" w:name="_Toc179921950"/>
      <w:r>
        <w:rPr>
          <w:rFonts w:hint="eastAsia" w:ascii="仿宋" w:hAnsi="仿宋" w:eastAsia="仿宋" w:cs="仿宋"/>
          <w:color w:val="000000" w:themeColor="text1"/>
          <w:lang w:val="en-US"/>
          <w14:textFill>
            <w14:solidFill>
              <w14:schemeClr w14:val="tx1"/>
            </w14:solidFill>
          </w14:textFill>
        </w:rPr>
        <w:t>（二）竞赛组成</w:t>
      </w:r>
      <w:bookmarkEnd w:id="4"/>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包装设计师赛项共分二个阶段，各竞赛阶段内容安排如下：</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1360"/>
        <w:gridCol w:w="5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86"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序号</w:t>
            </w:r>
          </w:p>
        </w:tc>
        <w:tc>
          <w:tcPr>
            <w:tcW w:w="1360"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内容模块</w:t>
            </w:r>
          </w:p>
        </w:tc>
        <w:tc>
          <w:tcPr>
            <w:tcW w:w="5754"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386"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第一阶段</w:t>
            </w:r>
          </w:p>
        </w:tc>
        <w:tc>
          <w:tcPr>
            <w:tcW w:w="1360"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理论测试</w:t>
            </w:r>
          </w:p>
        </w:tc>
        <w:tc>
          <w:tcPr>
            <w:tcW w:w="5754"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职业守则、包装设计概论、包装设计相关知识、包装技术相关知识、安全生产相关知识、相关法律、法规知识等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386" w:type="dxa"/>
            <w:vMerge w:val="restart"/>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第二阶段</w:t>
            </w:r>
          </w:p>
        </w:tc>
        <w:tc>
          <w:tcPr>
            <w:tcW w:w="1360" w:type="dxa"/>
            <w:vMerge w:val="restart"/>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技能实操</w:t>
            </w:r>
          </w:p>
        </w:tc>
        <w:tc>
          <w:tcPr>
            <w:tcW w:w="5754"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任务一：包装结构设计及白盒成型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386" w:type="dxa"/>
            <w:vMerge w:val="continue"/>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sz w:val="28"/>
                <w:szCs w:val="28"/>
              </w:rPr>
            </w:pPr>
          </w:p>
        </w:tc>
        <w:tc>
          <w:tcPr>
            <w:tcW w:w="1360" w:type="dxa"/>
            <w:vMerge w:val="continue"/>
            <w:vAlign w:val="center"/>
          </w:tcPr>
          <w:p>
            <w:pPr>
              <w:keepNext w:val="0"/>
              <w:keepLines w:val="0"/>
              <w:pageBreakBefore w:val="0"/>
              <w:widowControl/>
              <w:kinsoku/>
              <w:wordWrap/>
              <w:overflowPunct/>
              <w:topLinePunct w:val="0"/>
              <w:autoSpaceDE/>
              <w:autoSpaceDN/>
              <w:bidi w:val="0"/>
              <w:adjustRightInd/>
              <w:snapToGrid/>
              <w:spacing w:after="0" w:line="400" w:lineRule="exact"/>
              <w:jc w:val="center"/>
              <w:textAlignment w:val="auto"/>
              <w:rPr>
                <w:rFonts w:hint="eastAsia" w:ascii="仿宋" w:hAnsi="仿宋" w:eastAsia="仿宋" w:cs="仿宋"/>
                <w:b/>
                <w:bCs/>
                <w:kern w:val="0"/>
                <w:sz w:val="28"/>
                <w:szCs w:val="28"/>
              </w:rPr>
            </w:pPr>
          </w:p>
        </w:tc>
        <w:tc>
          <w:tcPr>
            <w:tcW w:w="5754" w:type="dxa"/>
            <w:vAlign w:val="center"/>
          </w:tcPr>
          <w:p>
            <w:pPr>
              <w:keepNext w:val="0"/>
              <w:keepLines w:val="0"/>
              <w:pageBreakBefore w:val="0"/>
              <w:widowControl/>
              <w:kinsoku/>
              <w:wordWrap/>
              <w:overflowPunct/>
              <w:topLinePunct w:val="0"/>
              <w:autoSpaceDE/>
              <w:autoSpaceDN/>
              <w:bidi w:val="0"/>
              <w:adjustRightInd/>
              <w:snapToGrid/>
              <w:spacing w:after="0" w:line="400" w:lineRule="exact"/>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任务二：包装视觉设计</w:t>
            </w:r>
            <w:r>
              <w:rPr>
                <w:rFonts w:hint="eastAsia" w:ascii="仿宋" w:hAnsi="仿宋" w:eastAsia="仿宋" w:cs="仿宋"/>
                <w:sz w:val="28"/>
                <w:szCs w:val="28"/>
              </w:rPr>
              <w:t>及效果展示</w:t>
            </w:r>
          </w:p>
        </w:tc>
      </w:tr>
    </w:tbl>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val="en-US"/>
          <w14:textFill>
            <w14:solidFill>
              <w14:schemeClr w14:val="tx1"/>
            </w14:solidFill>
          </w14:textFill>
        </w:rPr>
      </w:pPr>
      <w:bookmarkStart w:id="5" w:name="_Toc179921951"/>
      <w:r>
        <w:rPr>
          <w:rFonts w:hint="eastAsia" w:ascii="仿宋" w:hAnsi="仿宋" w:eastAsia="仿宋" w:cs="仿宋"/>
          <w:color w:val="000000" w:themeColor="text1"/>
          <w:sz w:val="32"/>
          <w:szCs w:val="32"/>
          <w:lang w:val="en-US"/>
          <w14:textFill>
            <w14:solidFill>
              <w14:schemeClr w14:val="tx1"/>
            </w14:solidFill>
          </w14:textFill>
        </w:rPr>
        <w:t>（三）基本知识要求</w:t>
      </w:r>
      <w:bookmarkEnd w:id="5"/>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理论知识竞赛模块结合包装设计师实际职业岗位能力需求，执行《中华人民共和国职业分类大典</w:t>
      </w:r>
      <w:r>
        <w:rPr>
          <w:rFonts w:hint="eastAsia" w:ascii="仿宋" w:hAnsi="仿宋" w:eastAsia="仿宋" w:cs="仿宋"/>
          <w:sz w:val="32"/>
          <w:szCs w:val="32"/>
          <w:lang w:eastAsia="zh-CN"/>
        </w:rPr>
        <w:t>（</w:t>
      </w:r>
      <w:r>
        <w:rPr>
          <w:rFonts w:hint="eastAsia" w:ascii="仿宋" w:hAnsi="仿宋" w:eastAsia="仿宋" w:cs="仿宋"/>
          <w:sz w:val="32"/>
          <w:szCs w:val="32"/>
        </w:rPr>
        <w:t>2022年版）》“包装设计师4-08-08-09</w:t>
      </w:r>
      <w:r>
        <w:rPr>
          <w:rFonts w:hint="eastAsia" w:ascii="仿宋" w:hAnsi="仿宋" w:eastAsia="仿宋" w:cs="仿宋"/>
          <w:sz w:val="32"/>
          <w:szCs w:val="32"/>
          <w:lang w:eastAsia="zh-CN"/>
        </w:rPr>
        <w:t>”</w:t>
      </w:r>
      <w:r>
        <w:rPr>
          <w:rFonts w:hint="eastAsia" w:ascii="仿宋" w:hAnsi="仿宋" w:eastAsia="仿宋" w:cs="仿宋"/>
          <w:sz w:val="32"/>
          <w:szCs w:val="32"/>
        </w:rPr>
        <w:t>职业定义以及国家职业标准《包装设计师》（2024年版）等标准和规范。主要考核选手对于包装设计理论知识的掌握程度，涵盖职业道德、包装设计概论、包装设计相关知识、包装技术相关知识、安全生产知识、相关法律法规知识等。</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1.职业道德基本知识</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2.包装设计的定义</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3.包装设计的功能</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4.包装设计的分类</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5.包装结构设计相关知识</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6.包装视觉设计相关知识</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7.包装造型设计相关知识</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8.包装材料相关知识</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9.包装印刷工艺设计相关知识</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10.包装测试相关知识</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11.相关法律、法规知识</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val="en-US"/>
          <w14:textFill>
            <w14:solidFill>
              <w14:schemeClr w14:val="tx1"/>
            </w14:solidFill>
          </w14:textFill>
        </w:rPr>
      </w:pPr>
      <w:bookmarkStart w:id="6" w:name="_Toc179921952"/>
      <w:r>
        <w:rPr>
          <w:rFonts w:hint="eastAsia" w:ascii="仿宋" w:hAnsi="仿宋" w:eastAsia="仿宋" w:cs="仿宋"/>
          <w:color w:val="000000" w:themeColor="text1"/>
          <w:sz w:val="32"/>
          <w:szCs w:val="32"/>
          <w:lang w:val="en-US"/>
          <w14:textFill>
            <w14:solidFill>
              <w14:schemeClr w14:val="tx1"/>
            </w14:solidFill>
          </w14:textFill>
        </w:rPr>
        <w:t>（四）技术能力要求</w:t>
      </w:r>
      <w:bookmarkEnd w:id="6"/>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技能操作竞赛模块主要考核选手掌握包装设计策划、包装材料选择、包装设计表达、包装设计展示等能力，具体包括以下几种：</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1.产品包装定位与分析能力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2.知识理解及信息处理能力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3.包装材料选择能力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4.包装结构设计能力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5.包装视觉设计能力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6.印前输出与制作能力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7.包装效果展示能力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8.包装制作成型能力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9.包装设计常用二维、三维软件应用能力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10.包装创新设计能力</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11.包装发展趋势及绿色环保要求的感知与创新能力</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val="en-US"/>
          <w14:textFill>
            <w14:solidFill>
              <w14:schemeClr w14:val="tx1"/>
            </w14:solidFill>
          </w14:textFill>
        </w:rPr>
      </w:pPr>
      <w:bookmarkStart w:id="7" w:name="_Toc179921953"/>
      <w:r>
        <w:rPr>
          <w:rFonts w:hint="eastAsia" w:ascii="仿宋" w:hAnsi="仿宋" w:eastAsia="仿宋" w:cs="仿宋"/>
          <w:color w:val="000000" w:themeColor="text1"/>
          <w:sz w:val="32"/>
          <w:szCs w:val="32"/>
          <w:lang w:val="en-US"/>
          <w14:textFill>
            <w14:solidFill>
              <w14:schemeClr w14:val="tx1"/>
            </w14:solidFill>
          </w14:textFill>
        </w:rPr>
        <w:t>（五）其他要求</w:t>
      </w:r>
      <w:bookmarkEnd w:id="7"/>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严格遵循相关职业素养要求及安全规范，安全文明参赛；操作规范；工具摆放整齐；着装规范；资料归档完整等。</w:t>
      </w:r>
    </w:p>
    <w:p>
      <w:pPr>
        <w:pStyle w:val="2"/>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bookmarkStart w:id="8" w:name="_Toc179921954"/>
      <w:r>
        <w:rPr>
          <w:rFonts w:hint="eastAsia" w:ascii="仿宋" w:hAnsi="仿宋" w:eastAsia="仿宋" w:cs="仿宋"/>
          <w:color w:val="000000" w:themeColor="text1"/>
          <w:sz w:val="32"/>
          <w:szCs w:val="32"/>
          <w:lang w:eastAsia="zh-CN"/>
          <w14:textFill>
            <w14:solidFill>
              <w14:schemeClr w14:val="tx1"/>
            </w14:solidFill>
          </w14:textFill>
        </w:rPr>
        <w:t>二、竞赛题目与评判标准</w:t>
      </w:r>
      <w:bookmarkEnd w:id="8"/>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val="en-US"/>
          <w14:textFill>
            <w14:solidFill>
              <w14:schemeClr w14:val="tx1"/>
            </w14:solidFill>
          </w14:textFill>
        </w:rPr>
      </w:pPr>
      <w:bookmarkStart w:id="9" w:name="_Toc179921955"/>
      <w:r>
        <w:rPr>
          <w:rFonts w:hint="eastAsia" w:ascii="仿宋" w:hAnsi="仿宋" w:eastAsia="仿宋" w:cs="仿宋"/>
          <w:color w:val="000000" w:themeColor="text1"/>
          <w:sz w:val="32"/>
          <w:szCs w:val="32"/>
          <w:lang w:val="en-US"/>
          <w14:textFill>
            <w14:solidFill>
              <w14:schemeClr w14:val="tx1"/>
            </w14:solidFill>
          </w14:textFill>
        </w:rPr>
        <w:t>（一）竞赛形式及命题标准</w:t>
      </w:r>
      <w:bookmarkEnd w:id="9"/>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1.竞赛形式</w:t>
      </w:r>
    </w:p>
    <w:p>
      <w:pPr>
        <w:pStyle w:val="8"/>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包装设计师赛项分理论考试、技能实操两个部分进行。</w:t>
      </w:r>
    </w:p>
    <w:p>
      <w:pPr>
        <w:pStyle w:val="8"/>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2.命题标准</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赛项内容基于中华人民共和国职业分类大典（2022年版）关于《包装设计师》的定义，依据国家职业标准《包装设计师》（GZB 4-08-08-09）和《包装卡纸板折叠纸盒结构尺寸》（GB/T 25160-2022</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HYPERLINK "https://openstd.samr.gov.cn/bzgk/gb/javascript:void(0)"</w:instrText>
      </w:r>
      <w:r>
        <w:rPr>
          <w:rFonts w:hint="eastAsia" w:ascii="仿宋" w:hAnsi="仿宋" w:eastAsia="仿宋" w:cs="仿宋"/>
          <w:sz w:val="32"/>
          <w:szCs w:val="32"/>
        </w:rPr>
        <w:fldChar w:fldCharType="separate"/>
      </w:r>
      <w:r>
        <w:rPr>
          <w:rFonts w:hint="eastAsia" w:ascii="仿宋" w:hAnsi="仿宋" w:eastAsia="仿宋" w:cs="仿宋"/>
          <w:sz w:val="32"/>
          <w:szCs w:val="32"/>
        </w:rPr>
        <w:t>运输包装用单瓦楞纸箱和双瓦楞纸箱</w:t>
      </w:r>
      <w:r>
        <w:rPr>
          <w:rFonts w:hint="eastAsia" w:ascii="仿宋" w:hAnsi="仿宋" w:eastAsia="仿宋" w:cs="仿宋"/>
          <w:sz w:val="32"/>
          <w:szCs w:val="32"/>
        </w:rPr>
        <w:fldChar w:fldCharType="end"/>
      </w:r>
      <w:r>
        <w:rPr>
          <w:rFonts w:hint="eastAsia" w:ascii="仿宋" w:hAnsi="仿宋" w:eastAsia="仿宋" w:cs="仿宋"/>
          <w:sz w:val="32"/>
          <w:szCs w:val="32"/>
        </w:rPr>
        <w:t>》（GB/T 6543-2008</w:t>
      </w:r>
      <w:r>
        <w:rPr>
          <w:rFonts w:hint="eastAsia" w:ascii="仿宋" w:hAnsi="仿宋" w:eastAsia="仿宋" w:cs="仿宋"/>
          <w:sz w:val="32"/>
          <w:szCs w:val="32"/>
          <w:lang w:eastAsia="zh-CN"/>
        </w:rPr>
        <w:t>）</w:t>
      </w:r>
      <w:r>
        <w:rPr>
          <w:rFonts w:hint="eastAsia" w:ascii="仿宋" w:hAnsi="仿宋" w:eastAsia="仿宋" w:cs="仿宋"/>
          <w:sz w:val="32"/>
          <w:szCs w:val="32"/>
        </w:rPr>
        <w:t>、《限制商品过度包装要求/食品和化妆品》（GB 23350—2021）、《限制商品过度包装要求/生鲜食用农产品》（GB 43284-2023）等国家标准，以及包装设计全流程生产工序进行规范化命题。</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3.命题流程</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大赛</w:t>
      </w:r>
      <w:r>
        <w:rPr>
          <w:rFonts w:hint="eastAsia" w:ascii="仿宋" w:hAnsi="仿宋" w:eastAsia="仿宋" w:cs="仿宋"/>
          <w:sz w:val="32"/>
          <w:szCs w:val="32"/>
        </w:rPr>
        <w:t>组委会组织有关专家参照现行相关国家职业标准，结合企业生产实际和技术发展状况，借鉴世界技能大赛命题内容和考核评价方法组织统一命题。</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20" w:lineRule="exact"/>
        <w:ind w:left="0" w:leftChars="0" w:firstLine="640" w:firstLineChars="200"/>
        <w:textAlignment w:val="auto"/>
        <w:rPr>
          <w:rFonts w:hint="eastAsia" w:ascii="仿宋" w:hAnsi="仿宋" w:eastAsia="仿宋" w:cs="仿宋"/>
          <w:color w:val="000000" w:themeColor="text1"/>
          <w:sz w:val="32"/>
          <w:szCs w:val="32"/>
          <w:lang w:val="en-US"/>
          <w14:textFill>
            <w14:solidFill>
              <w14:schemeClr w14:val="tx1"/>
            </w14:solidFill>
          </w14:textFill>
        </w:rPr>
      </w:pPr>
      <w:bookmarkStart w:id="10" w:name="_Toc179921956"/>
      <w:r>
        <w:rPr>
          <w:rFonts w:hint="eastAsia" w:ascii="仿宋" w:hAnsi="仿宋" w:eastAsia="仿宋" w:cs="仿宋"/>
          <w:color w:val="000000" w:themeColor="text1"/>
          <w:sz w:val="32"/>
          <w:szCs w:val="32"/>
          <w:lang w:val="en-US"/>
          <w14:textFill>
            <w14:solidFill>
              <w14:schemeClr w14:val="tx1"/>
            </w14:solidFill>
          </w14:textFill>
        </w:rPr>
        <w:t>（二）竞赛内容及分值权重</w:t>
      </w:r>
      <w:bookmarkEnd w:id="10"/>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1.竞赛内容</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包装设计师赛项由理论考试、技能实操两个</w:t>
      </w:r>
      <w:r>
        <w:rPr>
          <w:rFonts w:hint="eastAsia" w:ascii="仿宋" w:hAnsi="仿宋" w:eastAsia="仿宋" w:cs="仿宋"/>
          <w:sz w:val="32"/>
          <w:szCs w:val="32"/>
          <w:lang w:eastAsia="zh-CN"/>
        </w:rPr>
        <w:t>模块</w:t>
      </w:r>
      <w:r>
        <w:rPr>
          <w:rFonts w:hint="eastAsia" w:ascii="仿宋" w:hAnsi="仿宋" w:eastAsia="仿宋" w:cs="仿宋"/>
          <w:sz w:val="32"/>
          <w:szCs w:val="32"/>
        </w:rPr>
        <w:t>组成，其中理论考试模块为上</w:t>
      </w:r>
      <w:r>
        <w:rPr>
          <w:rFonts w:hint="eastAsia" w:ascii="仿宋" w:hAnsi="仿宋" w:eastAsia="仿宋" w:cs="仿宋"/>
          <w:sz w:val="32"/>
          <w:szCs w:val="32"/>
          <w:lang w:val="en-US" w:eastAsia="zh-CN"/>
        </w:rPr>
        <w:t>机</w:t>
      </w:r>
      <w:r>
        <w:rPr>
          <w:rFonts w:hint="eastAsia" w:ascii="仿宋" w:hAnsi="仿宋" w:eastAsia="仿宋" w:cs="仿宋"/>
          <w:sz w:val="32"/>
          <w:szCs w:val="32"/>
        </w:rPr>
        <w:t>或者纸质试卷，包括：单选题、多选题和判断题；技能实操包括：包装结构设计及白盒成型、包装视觉设计及效果展示，任务如下：</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1）包装结构设计及白盒成型</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给定的被包装产品，进行包装结构设计，并制作出白盒样品：参赛选手从竞赛指定的包装材料中选择一种或者多种材料，利用计算机预装软件，结合包装结构设计专业知识，进行包装盒的刀版图绘制，并完成样品成型。要求能够起到保护作用，并有一定的创新设计要求。</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（2）包装视觉设计及效果展示</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参赛选手根据给定的刀版图，利用计算机预装软件、结合给定的素材，按照包装任务书的要求，完成包装视觉设计，要求满足印刷要求和一定的视觉表现力。</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参赛选手针对包装视觉设计的内容，利用计算机预装软件，进行包装效果图设计，要求体现包装的整体视觉效果，起到促进销售的作用。</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2.竞赛分值权重</w:t>
      </w:r>
    </w:p>
    <w:p>
      <w:pPr>
        <w:pageBreakBefore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包装设计师赛项分理论考试、技能实操两个部分进行，满分100分，其中理论考试占总成绩的15%，时长为1小时；技能操作占总成绩的85%，时长为7.75小时，竞赛总时长8.75小时。</w:t>
      </w:r>
    </w:p>
    <w:p>
      <w:pPr>
        <w:pageBreakBefore w:val="0"/>
        <w:kinsoku/>
        <w:wordWrap/>
        <w:overflowPunct/>
        <w:topLinePunct w:val="0"/>
        <w:autoSpaceDE/>
        <w:autoSpaceDN/>
        <w:bidi w:val="0"/>
        <w:adjustRightInd/>
        <w:spacing w:after="0" w:line="60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理论考试环节内容安排</w:t>
      </w:r>
    </w:p>
    <w:tbl>
      <w:tblPr>
        <w:tblStyle w:val="19"/>
        <w:tblW w:w="8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9"/>
        <w:gridCol w:w="1430"/>
        <w:gridCol w:w="1430"/>
        <w:gridCol w:w="1430"/>
        <w:gridCol w:w="1431"/>
        <w:gridCol w:w="1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579" w:type="dxa"/>
            <w:vAlign w:val="center"/>
          </w:tcPr>
          <w:p>
            <w:pPr>
              <w:pStyle w:val="36"/>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竞赛阶段</w:t>
            </w:r>
          </w:p>
        </w:tc>
        <w:tc>
          <w:tcPr>
            <w:tcW w:w="1430" w:type="dxa"/>
            <w:vAlign w:val="center"/>
          </w:tcPr>
          <w:p>
            <w:pPr>
              <w:pStyle w:val="36"/>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竞赛内容</w:t>
            </w:r>
          </w:p>
        </w:tc>
        <w:tc>
          <w:tcPr>
            <w:tcW w:w="1430" w:type="dxa"/>
            <w:vAlign w:val="center"/>
          </w:tcPr>
          <w:p>
            <w:pPr>
              <w:pStyle w:val="36"/>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竞赛时长</w:t>
            </w:r>
          </w:p>
        </w:tc>
        <w:tc>
          <w:tcPr>
            <w:tcW w:w="1430" w:type="dxa"/>
            <w:vAlign w:val="center"/>
          </w:tcPr>
          <w:p>
            <w:pPr>
              <w:pStyle w:val="36"/>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分值</w:t>
            </w:r>
          </w:p>
        </w:tc>
        <w:tc>
          <w:tcPr>
            <w:tcW w:w="1431" w:type="dxa"/>
            <w:vAlign w:val="center"/>
          </w:tcPr>
          <w:p>
            <w:pPr>
              <w:pStyle w:val="36"/>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权重</w:t>
            </w:r>
          </w:p>
        </w:tc>
        <w:tc>
          <w:tcPr>
            <w:tcW w:w="1696" w:type="dxa"/>
            <w:vAlign w:val="center"/>
          </w:tcPr>
          <w:p>
            <w:pPr>
              <w:pStyle w:val="36"/>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评分方法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579" w:type="dxa"/>
            <w:vMerge w:val="restart"/>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理论考试环节</w:t>
            </w:r>
          </w:p>
        </w:tc>
        <w:tc>
          <w:tcPr>
            <w:tcW w:w="1430"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单选</w:t>
            </w:r>
          </w:p>
        </w:tc>
        <w:tc>
          <w:tcPr>
            <w:tcW w:w="1430" w:type="dxa"/>
            <w:vMerge w:val="restart"/>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1小时</w:t>
            </w:r>
          </w:p>
        </w:tc>
        <w:tc>
          <w:tcPr>
            <w:tcW w:w="1430"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40</w:t>
            </w:r>
          </w:p>
        </w:tc>
        <w:tc>
          <w:tcPr>
            <w:tcW w:w="1431"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40%</w:t>
            </w:r>
          </w:p>
        </w:tc>
        <w:tc>
          <w:tcPr>
            <w:tcW w:w="1696" w:type="dxa"/>
            <w:vMerge w:val="restart"/>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579" w:type="dxa"/>
            <w:vMerge w:val="continue"/>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p>
        </w:tc>
        <w:tc>
          <w:tcPr>
            <w:tcW w:w="1430"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多选</w:t>
            </w:r>
          </w:p>
        </w:tc>
        <w:tc>
          <w:tcPr>
            <w:tcW w:w="1430" w:type="dxa"/>
            <w:vMerge w:val="continue"/>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p>
        </w:tc>
        <w:tc>
          <w:tcPr>
            <w:tcW w:w="1430"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30</w:t>
            </w:r>
          </w:p>
        </w:tc>
        <w:tc>
          <w:tcPr>
            <w:tcW w:w="1431"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30%</w:t>
            </w:r>
          </w:p>
        </w:tc>
        <w:tc>
          <w:tcPr>
            <w:tcW w:w="1696" w:type="dxa"/>
            <w:vMerge w:val="continue"/>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579" w:type="dxa"/>
            <w:vMerge w:val="continue"/>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p>
        </w:tc>
        <w:tc>
          <w:tcPr>
            <w:tcW w:w="1430"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判断</w:t>
            </w:r>
          </w:p>
        </w:tc>
        <w:tc>
          <w:tcPr>
            <w:tcW w:w="1430" w:type="dxa"/>
            <w:vMerge w:val="continue"/>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p>
        </w:tc>
        <w:tc>
          <w:tcPr>
            <w:tcW w:w="1430"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30</w:t>
            </w:r>
          </w:p>
        </w:tc>
        <w:tc>
          <w:tcPr>
            <w:tcW w:w="1431"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30%</w:t>
            </w:r>
          </w:p>
        </w:tc>
        <w:tc>
          <w:tcPr>
            <w:tcW w:w="1696" w:type="dxa"/>
            <w:vMerge w:val="continue"/>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4439" w:type="dxa"/>
            <w:gridSpan w:val="3"/>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总计</w:t>
            </w:r>
          </w:p>
        </w:tc>
        <w:tc>
          <w:tcPr>
            <w:tcW w:w="1430" w:type="dxa"/>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100</w:t>
            </w:r>
          </w:p>
        </w:tc>
        <w:tc>
          <w:tcPr>
            <w:tcW w:w="3127" w:type="dxa"/>
            <w:gridSpan w:val="2"/>
            <w:vAlign w:val="center"/>
          </w:tcPr>
          <w:p>
            <w:pPr>
              <w:pageBreakBefore w:val="0"/>
              <w:kinsoku/>
              <w:wordWrap/>
              <w:overflowPunct/>
              <w:topLinePunct w:val="0"/>
              <w:autoSpaceDE/>
              <w:autoSpaceDN/>
              <w:bidi w:val="0"/>
              <w:adjustRightInd/>
              <w:snapToGrid w:val="0"/>
              <w:spacing w:after="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占总成绩15%</w:t>
            </w:r>
          </w:p>
        </w:tc>
      </w:tr>
    </w:tbl>
    <w:p>
      <w:pPr>
        <w:pageBreakBefore w:val="0"/>
        <w:kinsoku/>
        <w:wordWrap/>
        <w:overflowPunct/>
        <w:topLinePunct w:val="0"/>
        <w:autoSpaceDE/>
        <w:autoSpaceDN/>
        <w:bidi w:val="0"/>
        <w:adjustRightInd/>
        <w:spacing w:after="0" w:line="60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实操考试环节内容安排</w:t>
      </w:r>
    </w:p>
    <w:tbl>
      <w:tblPr>
        <w:tblStyle w:val="19"/>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2719"/>
        <w:gridCol w:w="2419"/>
        <w:gridCol w:w="1138"/>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33" w:type="dxa"/>
            <w:vAlign w:val="center"/>
          </w:tcPr>
          <w:p>
            <w:pPr>
              <w:pStyle w:val="36"/>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序号</w:t>
            </w:r>
          </w:p>
        </w:tc>
        <w:tc>
          <w:tcPr>
            <w:tcW w:w="2719" w:type="dxa"/>
            <w:vAlign w:val="center"/>
          </w:tcPr>
          <w:p>
            <w:pPr>
              <w:pStyle w:val="36"/>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竞赛内容</w:t>
            </w:r>
          </w:p>
        </w:tc>
        <w:tc>
          <w:tcPr>
            <w:tcW w:w="2419" w:type="dxa"/>
            <w:vAlign w:val="center"/>
          </w:tcPr>
          <w:p>
            <w:pPr>
              <w:pStyle w:val="36"/>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竞赛时长</w:t>
            </w:r>
          </w:p>
        </w:tc>
        <w:tc>
          <w:tcPr>
            <w:tcW w:w="1138" w:type="dxa"/>
            <w:vAlign w:val="center"/>
          </w:tcPr>
          <w:p>
            <w:pPr>
              <w:pStyle w:val="36"/>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分值</w:t>
            </w:r>
          </w:p>
        </w:tc>
        <w:tc>
          <w:tcPr>
            <w:tcW w:w="1850" w:type="dxa"/>
            <w:vAlign w:val="center"/>
          </w:tcPr>
          <w:p>
            <w:pPr>
              <w:pStyle w:val="36"/>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caps/>
                <w:color w:val="auto"/>
                <w:sz w:val="28"/>
                <w:szCs w:val="28"/>
                <w:lang w:val="en-US"/>
              </w:rPr>
            </w:pPr>
            <w:r>
              <w:rPr>
                <w:rFonts w:hint="eastAsia" w:ascii="仿宋" w:hAnsi="仿宋" w:eastAsia="仿宋" w:cs="仿宋"/>
                <w:b/>
                <w:caps/>
                <w:color w:val="auto"/>
                <w:sz w:val="28"/>
                <w:szCs w:val="28"/>
                <w:lang w:val="en-US"/>
              </w:rPr>
              <w:t>评分方法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833"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2719" w:type="dxa"/>
            <w:vAlign w:val="center"/>
          </w:tcPr>
          <w:p>
            <w:pPr>
              <w:keepNext w:val="0"/>
              <w:keepLines w:val="0"/>
              <w:pageBreakBefore w:val="0"/>
              <w:kinsoku/>
              <w:wordWrap/>
              <w:overflowPunct/>
              <w:topLinePunct w:val="0"/>
              <w:autoSpaceDE/>
              <w:autoSpaceDN/>
              <w:bidi w:val="0"/>
              <w:adjustRightInd/>
              <w:snapToGrid w:val="0"/>
              <w:spacing w:after="0" w:line="400" w:lineRule="exact"/>
              <w:textAlignment w:val="auto"/>
              <w:rPr>
                <w:rFonts w:hint="eastAsia" w:ascii="仿宋" w:hAnsi="仿宋" w:eastAsia="仿宋" w:cs="仿宋"/>
                <w:sz w:val="28"/>
                <w:szCs w:val="28"/>
              </w:rPr>
            </w:pPr>
            <w:r>
              <w:rPr>
                <w:rFonts w:hint="eastAsia" w:ascii="仿宋" w:hAnsi="仿宋" w:eastAsia="仿宋" w:cs="仿宋"/>
                <w:sz w:val="28"/>
                <w:szCs w:val="28"/>
              </w:rPr>
              <w:t>任务一：包装结构设计及白盒成型</w:t>
            </w:r>
          </w:p>
        </w:tc>
        <w:tc>
          <w:tcPr>
            <w:tcW w:w="2419"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设计：2.5h</w:t>
            </w:r>
          </w:p>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制作：0.25h</w:t>
            </w:r>
          </w:p>
        </w:tc>
        <w:tc>
          <w:tcPr>
            <w:tcW w:w="1138"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50</w:t>
            </w:r>
          </w:p>
        </w:tc>
        <w:tc>
          <w:tcPr>
            <w:tcW w:w="1850"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33"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w:t>
            </w:r>
          </w:p>
        </w:tc>
        <w:tc>
          <w:tcPr>
            <w:tcW w:w="2719" w:type="dxa"/>
            <w:vAlign w:val="center"/>
          </w:tcPr>
          <w:p>
            <w:pPr>
              <w:keepNext w:val="0"/>
              <w:keepLines w:val="0"/>
              <w:pageBreakBefore w:val="0"/>
              <w:kinsoku/>
              <w:wordWrap/>
              <w:overflowPunct/>
              <w:topLinePunct w:val="0"/>
              <w:autoSpaceDE/>
              <w:autoSpaceDN/>
              <w:bidi w:val="0"/>
              <w:adjustRightInd/>
              <w:snapToGrid w:val="0"/>
              <w:spacing w:after="0" w:line="400" w:lineRule="exact"/>
              <w:textAlignment w:val="auto"/>
              <w:rPr>
                <w:rFonts w:hint="eastAsia" w:ascii="仿宋" w:hAnsi="仿宋" w:eastAsia="仿宋" w:cs="仿宋"/>
                <w:sz w:val="28"/>
                <w:szCs w:val="28"/>
              </w:rPr>
            </w:pPr>
            <w:r>
              <w:rPr>
                <w:rFonts w:hint="eastAsia" w:ascii="仿宋" w:hAnsi="仿宋" w:eastAsia="仿宋" w:cs="仿宋"/>
                <w:sz w:val="28"/>
                <w:szCs w:val="28"/>
              </w:rPr>
              <w:t>任务二：包装视觉设计及效果展示</w:t>
            </w:r>
          </w:p>
        </w:tc>
        <w:tc>
          <w:tcPr>
            <w:tcW w:w="2419"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设计：5h</w:t>
            </w:r>
          </w:p>
        </w:tc>
        <w:tc>
          <w:tcPr>
            <w:tcW w:w="1138"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50</w:t>
            </w:r>
          </w:p>
        </w:tc>
        <w:tc>
          <w:tcPr>
            <w:tcW w:w="1850"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5971" w:type="dxa"/>
            <w:gridSpan w:val="3"/>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总计</w:t>
            </w:r>
          </w:p>
        </w:tc>
        <w:tc>
          <w:tcPr>
            <w:tcW w:w="1138"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100</w:t>
            </w:r>
          </w:p>
        </w:tc>
        <w:tc>
          <w:tcPr>
            <w:tcW w:w="1850" w:type="dxa"/>
            <w:vAlign w:val="center"/>
          </w:tcPr>
          <w:p>
            <w:pPr>
              <w:keepNext w:val="0"/>
              <w:keepLines w:val="0"/>
              <w:pageBreakBefore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占总成绩85%</w:t>
            </w:r>
          </w:p>
        </w:tc>
      </w:tr>
    </w:tbl>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各个评分项的分数应精确到小数点后2位，小数点后第2位数</w:t>
      </w:r>
      <w:r>
        <w:rPr>
          <w:rFonts w:hint="eastAsia" w:ascii="仿宋" w:hAnsi="仿宋" w:eastAsia="仿宋" w:cs="仿宋"/>
          <w:sz w:val="32"/>
          <w:szCs w:val="32"/>
          <w:lang w:val="en-US" w:eastAsia="zh-CN"/>
        </w:rPr>
        <w:t>字</w:t>
      </w:r>
      <w:r>
        <w:rPr>
          <w:rFonts w:hint="eastAsia" w:ascii="仿宋" w:hAnsi="仿宋" w:eastAsia="仿宋" w:cs="仿宋"/>
          <w:sz w:val="32"/>
          <w:szCs w:val="32"/>
        </w:rPr>
        <w:t>采用四舍五入（如1.355计1.36，1.354计1.35）。</w:t>
      </w:r>
    </w:p>
    <w:p>
      <w:pPr>
        <w:pStyle w:val="3"/>
        <w:pageBreakBefore w:val="0"/>
        <w:numPr>
          <w:ilvl w:val="1"/>
          <w:numId w:val="0"/>
        </w:numPr>
        <w:tabs>
          <w:tab w:val="clear" w:pos="360"/>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11" w:name="_Toc179921957"/>
      <w:r>
        <w:rPr>
          <w:rFonts w:hint="eastAsia" w:ascii="仿宋" w:hAnsi="仿宋" w:eastAsia="仿宋" w:cs="仿宋"/>
          <w:color w:val="000000" w:themeColor="text1"/>
          <w:lang w:val="en-US"/>
          <w14:textFill>
            <w14:solidFill>
              <w14:schemeClr w14:val="tx1"/>
            </w14:solidFill>
          </w14:textFill>
        </w:rPr>
        <w:t>（三）评判方式及方法</w:t>
      </w:r>
      <w:bookmarkEnd w:id="11"/>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1.评判流程</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（1）裁判实行 “裁判长负责制”，设裁判长 1名，全面负责赛项的裁判与管理工作。</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检录裁判负责对参赛队伍（选手）进行点名登记、身份核对等工作。现场裁判按规定做好赛场记录，维护赛场纪律。评分裁判负责对参赛选手的技能展示、操作规范和竞赛作品等按赛项评分标准进行评定。</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（2）赛项裁判负责赛项成绩评定工作，现场裁判对</w:t>
      </w:r>
      <w:r>
        <w:rPr>
          <w:rFonts w:hint="eastAsia" w:ascii="仿宋" w:hAnsi="仿宋" w:eastAsia="仿宋" w:cs="仿宋"/>
          <w:sz w:val="32"/>
          <w:szCs w:val="32"/>
          <w:lang w:eastAsia="zh-CN"/>
        </w:rPr>
        <w:t>现场</w:t>
      </w:r>
      <w:r>
        <w:rPr>
          <w:rFonts w:hint="eastAsia" w:ascii="仿宋" w:hAnsi="仿宋" w:eastAsia="仿宋" w:cs="仿宋"/>
          <w:sz w:val="32"/>
          <w:szCs w:val="32"/>
        </w:rPr>
        <w:t xml:space="preserve"> 检测数据、操作行为进行记录，</w:t>
      </w:r>
      <w:r>
        <w:rPr>
          <w:rFonts w:hint="eastAsia" w:ascii="仿宋" w:hAnsi="仿宋" w:eastAsia="仿宋" w:cs="仿宋"/>
          <w:sz w:val="32"/>
          <w:szCs w:val="32"/>
          <w:lang w:val="en-US" w:eastAsia="zh-CN"/>
        </w:rPr>
        <w:t>并予</w:t>
      </w:r>
      <w:r>
        <w:rPr>
          <w:rFonts w:hint="eastAsia" w:ascii="仿宋" w:hAnsi="仿宋" w:eastAsia="仿宋" w:cs="仿宋"/>
          <w:sz w:val="32"/>
          <w:szCs w:val="32"/>
        </w:rPr>
        <w:t>以评判；赛前对裁判进行一定的培训，统一执裁标准。</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（3）违规扣分情况</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选手有下列情形，需从参赛成绩中扣分：</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1）在完成竞赛任务的过程中，因操作不当导致事故，扣10-20分，情况严重者取消比赛资格。</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2）因违规操作损坏赛场提供的设备，污染赛场环境等不符合职业规范的行为，视情节扣5-10分。</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3）扰乱赛场秩序，干扰裁判员工作，视情节扣5-10分，情况严重者取消比赛资格。</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赛项裁判本着“公平、公正、公开、科学、规范、透明、无异议”的原则，根据裁判的现场记录、参赛选手的赛项任务书及评分标准，通过多方面进行综合评价，最终按总评分得分高低，确定参赛选手奖项归属。</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（5）评分方式结合世赛的方式，裁判相互监督，对评分结果进行一查、二审、三复核。确保评分环节准确、公正。</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2.评判方法</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（1）参赛选手递交的设计图纸、包装模型需要有一定独创性，否则裁判会根据评分标准对具有抄袭嫌疑</w:t>
      </w:r>
      <w:r>
        <w:rPr>
          <w:rFonts w:hint="eastAsia" w:ascii="仿宋" w:hAnsi="仿宋" w:eastAsia="仿宋" w:cs="仿宋"/>
          <w:sz w:val="32"/>
          <w:szCs w:val="32"/>
          <w:lang w:val="en-US" w:eastAsia="zh-CN"/>
        </w:rPr>
        <w:t>的</w:t>
      </w:r>
      <w:r>
        <w:rPr>
          <w:rFonts w:hint="eastAsia" w:ascii="仿宋" w:hAnsi="仿宋" w:eastAsia="仿宋" w:cs="仿宋"/>
          <w:sz w:val="32"/>
          <w:szCs w:val="32"/>
        </w:rPr>
        <w:t>作品扣减主观分</w:t>
      </w:r>
      <w:r>
        <w:rPr>
          <w:rFonts w:hint="eastAsia" w:ascii="仿宋" w:hAnsi="仿宋" w:eastAsia="仿宋" w:cs="仿宋"/>
          <w:sz w:val="32"/>
          <w:szCs w:val="32"/>
          <w:lang w:eastAsia="zh-CN"/>
        </w:rPr>
        <w:t>。</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（2）作品创新性和效果采用主观评分，其他部分采用客观评分。</w:t>
      </w:r>
    </w:p>
    <w:p>
      <w:pPr>
        <w:pStyle w:val="3"/>
        <w:pageBreakBefore w:val="0"/>
        <w:numPr>
          <w:ilvl w:val="1"/>
          <w:numId w:val="0"/>
        </w:numPr>
        <w:tabs>
          <w:tab w:val="clear" w:pos="360"/>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12" w:name="_Toc179921958"/>
      <w:r>
        <w:rPr>
          <w:rFonts w:hint="eastAsia" w:ascii="仿宋" w:hAnsi="仿宋" w:eastAsia="仿宋" w:cs="仿宋"/>
          <w:color w:val="000000" w:themeColor="text1"/>
          <w:lang w:val="en-US"/>
          <w14:textFill>
            <w14:solidFill>
              <w14:schemeClr w14:val="tx1"/>
            </w14:solidFill>
          </w14:textFill>
        </w:rPr>
        <w:t>（四）成绩管理</w:t>
      </w:r>
      <w:bookmarkEnd w:id="12"/>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1.成绩复核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为保障成绩评判的准确性，将对赛项总成绩排名前30%的所有参赛选手的成绩进行复核；对其余成绩进行抽检复核，抽检覆盖率不得低于15%。如发现成绩错误以书面方式及时告知裁判长，由裁判长更正成绩并签字确认。复核、抽检错误率超过5%的，裁判组将对所有成绩进行复核。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2.最终成绩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赛项最终得分按100分制计分。选手最终成绩经裁判长复核无误，签字确认后报省赛组委会。</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3.成绩排序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（1）名次排序根据选手竞赛总分评定结果从高到低依次排定。如比赛成绩相同，按第二阶段总分高者优先，若还是相同时，按照任务一得分高者优先。</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（2）根据成绩排名选拔出参加国赛的选手。</w:t>
      </w:r>
    </w:p>
    <w:p>
      <w:pPr>
        <w:pStyle w:val="2"/>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lang w:eastAsia="zh-CN"/>
          <w14:textFill>
            <w14:solidFill>
              <w14:schemeClr w14:val="tx1"/>
            </w14:solidFill>
          </w14:textFill>
        </w:rPr>
      </w:pPr>
      <w:bookmarkStart w:id="13" w:name="_Toc176900235"/>
      <w:bookmarkStart w:id="14" w:name="_Toc179921959"/>
      <w:r>
        <w:rPr>
          <w:rFonts w:hint="eastAsia" w:ascii="仿宋" w:hAnsi="仿宋" w:eastAsia="仿宋" w:cs="仿宋"/>
          <w:color w:val="000000" w:themeColor="text1"/>
          <w:sz w:val="32"/>
          <w:lang w:eastAsia="zh-CN"/>
          <w14:textFill>
            <w14:solidFill>
              <w14:schemeClr w14:val="tx1"/>
            </w14:solidFill>
          </w14:textFill>
        </w:rPr>
        <w:t>三、竞赛细则</w:t>
      </w:r>
      <w:bookmarkEnd w:id="13"/>
      <w:bookmarkEnd w:id="14"/>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15" w:name="_Toc176900236"/>
      <w:bookmarkStart w:id="16" w:name="_Toc179921960"/>
      <w:r>
        <w:rPr>
          <w:rFonts w:hint="eastAsia" w:ascii="仿宋" w:hAnsi="仿宋" w:eastAsia="仿宋" w:cs="仿宋"/>
          <w:color w:val="000000" w:themeColor="text1"/>
          <w:lang w:val="en-US"/>
          <w14:textFill>
            <w14:solidFill>
              <w14:schemeClr w14:val="tx1"/>
            </w14:solidFill>
          </w14:textFill>
        </w:rPr>
        <w:t>（一）竞赛日程</w:t>
      </w:r>
      <w:bookmarkEnd w:id="15"/>
      <w:bookmarkEnd w:id="16"/>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场次安排：根据参赛选手报名人数决定实际配置设备数量和实操竞赛场次。</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工位抽签：赛前由选手通过抽签决定竞赛工位。</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包装设计师赛项竞赛日程安排参见表1。竞赛前将根据参赛人数、竞赛批次等做出详细日程表。</w:t>
      </w:r>
    </w:p>
    <w:p>
      <w:pPr>
        <w:pStyle w:val="8"/>
        <w:pageBreakBefore w:val="0"/>
        <w:kinsoku/>
        <w:wordWrap/>
        <w:overflowPunct/>
        <w:topLinePunct w:val="0"/>
        <w:autoSpaceDE/>
        <w:autoSpaceDN/>
        <w:bidi w:val="0"/>
        <w:adjustRightInd/>
        <w:spacing w:after="0" w:line="600" w:lineRule="exact"/>
        <w:ind w:left="0" w:leftChars="0"/>
        <w:jc w:val="center"/>
        <w:textAlignment w:val="auto"/>
        <w:rPr>
          <w:rFonts w:hint="eastAsia" w:ascii="仿宋" w:hAnsi="仿宋" w:eastAsia="仿宋" w:cs="仿宋"/>
        </w:rPr>
      </w:pPr>
      <w:r>
        <w:rPr>
          <w:rFonts w:hint="eastAsia" w:ascii="仿宋" w:hAnsi="仿宋" w:eastAsia="仿宋" w:cs="仿宋"/>
          <w:b/>
          <w:bCs/>
          <w:sz w:val="32"/>
          <w:szCs w:val="32"/>
        </w:rPr>
        <w:t>表1 竞赛日程安排（以实际安排为主）</w:t>
      </w: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842"/>
        <w:gridCol w:w="4111"/>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988" w:type="dxa"/>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日期</w:t>
            </w:r>
          </w:p>
        </w:tc>
        <w:tc>
          <w:tcPr>
            <w:tcW w:w="1842" w:type="dxa"/>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时间</w:t>
            </w:r>
          </w:p>
        </w:tc>
        <w:tc>
          <w:tcPr>
            <w:tcW w:w="4111" w:type="dxa"/>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事项内容</w:t>
            </w:r>
          </w:p>
        </w:tc>
        <w:tc>
          <w:tcPr>
            <w:tcW w:w="1418" w:type="dxa"/>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地点</w:t>
            </w:r>
          </w:p>
        </w:tc>
        <w:tc>
          <w:tcPr>
            <w:tcW w:w="1417" w:type="dxa"/>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负责人及</w:t>
            </w:r>
          </w:p>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restart"/>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jc w:val="center"/>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第一天</w:t>
            </w: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9:00-12:00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领队、选手报道</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酒店</w:t>
            </w:r>
          </w:p>
        </w:tc>
        <w:tc>
          <w:tcPr>
            <w:tcW w:w="1417" w:type="dxa"/>
            <w:vMerge w:val="restart"/>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罗润来</w:t>
            </w:r>
          </w:p>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15958880021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13:30-14:00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赛场验收</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比赛场地</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14:00-14:30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赛前说明会</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比赛场地</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14:30-15:00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开放场地，选手试机、封闭赛场</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比赛场地</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15:30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理论抽签</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16-C409</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15:45-16:45</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理论考试（1h）</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16-B405</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restart"/>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jc w:val="center"/>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第二天</w:t>
            </w: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07:45</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实操第一次抽签</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16-C409</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08:00-10:30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任务一：包装结构设计（2.5h）</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16-C406</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10:30-11:30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收卷+午餐</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16-C409</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11:30-16:30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任务二：包装视觉设计及效果展示（5h）</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16-C406</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17:00-17:15</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任务一：包装白盒成型（0.25h）</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16-B405</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8" w:type="dxa"/>
            <w:vMerge w:val="continue"/>
            <w:vAlign w:val="center"/>
          </w:tcPr>
          <w:p>
            <w:pPr>
              <w:pStyle w:val="8"/>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bCs/>
                <w:sz w:val="28"/>
                <w:szCs w:val="28"/>
              </w:rPr>
            </w:pP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17:15后</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选手离场，裁判打分</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988" w:type="dxa"/>
            <w:vAlign w:val="center"/>
          </w:tcPr>
          <w:p>
            <w:pPr>
              <w:pStyle w:val="8"/>
              <w:keepNext w:val="0"/>
              <w:keepLines w:val="0"/>
              <w:pageBreakBefore w:val="0"/>
              <w:widowControl w:val="0"/>
              <w:kinsoku/>
              <w:wordWrap/>
              <w:overflowPunct/>
              <w:topLinePunct w:val="0"/>
              <w:autoSpaceDE/>
              <w:autoSpaceDN/>
              <w:bidi w:val="0"/>
              <w:adjustRightInd/>
              <w:spacing w:after="0" w:line="400" w:lineRule="exact"/>
              <w:ind w:left="0" w:leftChars="0" w:firstLine="0" w:firstLineChars="0"/>
              <w:jc w:val="center"/>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第三天</w:t>
            </w:r>
          </w:p>
        </w:tc>
        <w:tc>
          <w:tcPr>
            <w:tcW w:w="1842"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08:30</w:t>
            </w:r>
          </w:p>
        </w:tc>
        <w:tc>
          <w:tcPr>
            <w:tcW w:w="4111"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以线上线下结合形式公布比赛成绩</w:t>
            </w:r>
          </w:p>
        </w:tc>
        <w:tc>
          <w:tcPr>
            <w:tcW w:w="1418" w:type="dxa"/>
            <w:vAlign w:val="center"/>
          </w:tcPr>
          <w:p>
            <w:pPr>
              <w:keepNext w:val="0"/>
              <w:keepLines w:val="0"/>
              <w:pageBreakBefore w:val="0"/>
              <w:widowControl w:val="0"/>
              <w:kinsoku/>
              <w:wordWrap/>
              <w:overflowPunct/>
              <w:topLinePunct w:val="0"/>
              <w:autoSpaceDE/>
              <w:autoSpaceDN/>
              <w:bidi w:val="0"/>
              <w:adjustRightInd/>
              <w:spacing w:after="0" w:line="4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16-A205</w:t>
            </w: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400" w:lineRule="exact"/>
              <w:jc w:val="center"/>
              <w:textAlignment w:val="auto"/>
              <w:rPr>
                <w:rFonts w:hint="eastAsia" w:ascii="仿宋" w:hAnsi="仿宋" w:eastAsia="仿宋" w:cs="仿宋"/>
                <w:sz w:val="28"/>
                <w:szCs w:val="28"/>
              </w:rPr>
            </w:pPr>
          </w:p>
        </w:tc>
      </w:tr>
    </w:tbl>
    <w:p>
      <w:pPr>
        <w:pStyle w:val="3"/>
        <w:pageBreakBefore w:val="0"/>
        <w:numPr>
          <w:ilvl w:val="1"/>
          <w:numId w:val="0"/>
        </w:numPr>
        <w:tabs>
          <w:tab w:val="clear" w:pos="840"/>
        </w:tabs>
        <w:kinsoku/>
        <w:wordWrap/>
        <w:overflowPunct/>
        <w:topLinePunct w:val="0"/>
        <w:autoSpaceDE/>
        <w:autoSpaceDN/>
        <w:bidi w:val="0"/>
        <w:adjustRightInd/>
        <w:snapToGrid/>
        <w:spacing w:before="0" w:after="0" w:line="620" w:lineRule="exact"/>
        <w:ind w:left="0" w:leftChars="0" w:firstLine="640" w:firstLineChars="200"/>
        <w:jc w:val="both"/>
        <w:textAlignment w:val="auto"/>
        <w:rPr>
          <w:rFonts w:hint="eastAsia" w:ascii="仿宋" w:hAnsi="仿宋" w:eastAsia="仿宋" w:cs="仿宋"/>
          <w:color w:val="000000" w:themeColor="text1"/>
          <w:sz w:val="32"/>
          <w:szCs w:val="32"/>
          <w:lang w:val="en-US"/>
          <w14:textFill>
            <w14:solidFill>
              <w14:schemeClr w14:val="tx1"/>
            </w14:solidFill>
          </w14:textFill>
        </w:rPr>
      </w:pPr>
      <w:bookmarkStart w:id="17" w:name="_Toc179921961"/>
      <w:bookmarkStart w:id="18" w:name="_Toc176900237"/>
      <w:r>
        <w:rPr>
          <w:rFonts w:hint="eastAsia" w:ascii="仿宋" w:hAnsi="仿宋" w:eastAsia="仿宋" w:cs="仿宋"/>
          <w:color w:val="000000" w:themeColor="text1"/>
          <w:sz w:val="32"/>
          <w:szCs w:val="32"/>
          <w:lang w:val="en-US"/>
          <w14:textFill>
            <w14:solidFill>
              <w14:schemeClr w14:val="tx1"/>
            </w14:solidFill>
          </w14:textFill>
        </w:rPr>
        <w:t>（二）裁判员及相关技术赛务支持人员工作要求</w:t>
      </w:r>
      <w:bookmarkEnd w:id="17"/>
      <w:bookmarkEnd w:id="18"/>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1.裁判长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赛场实行裁判长负责制，全面负责本赛项的竞赛执裁工作。裁判长由大赛组委会选派。</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2.裁判员的条件和组成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（1）选派裁判须具有相关职业技能竞赛裁判员资格。一旦确认担任裁判员工作后，比赛中途不得更换人选。若裁判员不能胜任裁判技术工作，由裁判长按照大赛组委会相关要求处理。</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（2）裁判员应服从裁判长的管理，裁判员的工作由裁判长指派。在工作时</w:t>
      </w:r>
      <w:r>
        <w:rPr>
          <w:rFonts w:hint="eastAsia" w:ascii="仿宋" w:hAnsi="仿宋" w:eastAsia="仿宋" w:cs="仿宋"/>
          <w:sz w:val="32"/>
          <w:szCs w:val="32"/>
          <w:lang w:val="en-US" w:eastAsia="zh-CN"/>
        </w:rPr>
        <w:t>间</w:t>
      </w:r>
      <w:r>
        <w:rPr>
          <w:rFonts w:hint="eastAsia" w:ascii="仿宋" w:hAnsi="仿宋" w:eastAsia="仿宋" w:cs="仿宋"/>
          <w:sz w:val="32"/>
          <w:szCs w:val="32"/>
        </w:rPr>
        <w:t>内，裁判员不得徇私舞弊、无故迟到、早退、中途离开工作地或放弃工作，否则将视其影响程度进行相应处理，直至取消裁判员资格并记录在案。</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（3）裁判员按工作需要，由裁判长将其分成加密裁判组、现场裁判组、评分裁判组等若干小组开展工作，各小组在裁判长的统一安排下开展相应工作。 </w:t>
      </w:r>
    </w:p>
    <w:p>
      <w:pPr>
        <w:pStyle w:val="8"/>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3.裁判员的工作内容</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（1）赛前培训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裁判员需在赛前参加裁判工作培训，掌握与执裁工作相关的大赛制度要求和赛项竞赛规则，具体包括：竞赛技术规则、竞赛技术平台、评分方式、评分标准、成绩管理流程、安全注意事项和安全应急预案等。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（2）赛前准备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裁判执裁前对赛场设备设施的规范性、完整性和安全性进行检查，做好执裁的准备工作。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（3）现场执裁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现场裁判负责引导选手在赛位或等候区域等待竞赛指令。期间，现场裁判需向选手宣读竞赛须知。提醒选手遵照安全规定和操作规范进行比赛。竞赛过程中，所有裁判员不得接近选手，除非选手举手示意裁判解决比赛中出现的问题，或选手出现严重违规行为。裁判员无权解释竞赛试题内容。竞赛过程中现场裁判需做好赛场纪律的维护，对有违规行为的选手提出警告，对严重违规选手，应按竞赛规程予以停赛或取消竞赛资格等处理，并记录在《赛场情况记录表》。</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现场裁判适时提醒选手比赛剩余时间，到竞赛结束时，选手仍未停止操作作业，现场裁判在确保安全前提下有权强制终止选手操作作业。现场裁判负责检查选手携带的物品，违规物品一律清出赛场。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竞赛结束后裁判员要命令选手停止竞赛，监督选手提交竞赛成果。</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竞赛换场期间，现场裁判须做好选手的隔离工作。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（4）竞赛成绩统计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评分裁判负责竞赛各阶段分数评审及汇总，计算出每个参赛选手的最终分数并签字。在正式公布比赛成绩之前，任何人员不得泄露评分结果。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（5）竞赛信息加密和解密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竞赛信息加密由裁判长负责；评分结果得出后，同时需要对加密结果进行解密并签字，并形成最终成绩单，由裁判长签字确认。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（6）竞赛资料管理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现场裁判须在规定时间发放赛卷，于赛后回收、密封所有竞赛资料并将其交给承办单位就地保存。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（7）成绩复核及数据录入、统计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如在成绩复核中发现错误，裁判长须会同相关评分裁判更正成绩并签字确认。</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20" w:lineRule="exact"/>
        <w:ind w:left="0" w:leftChars="0" w:firstLine="640" w:firstLineChars="200"/>
        <w:jc w:val="both"/>
        <w:textAlignment w:val="auto"/>
        <w:rPr>
          <w:rFonts w:hint="eastAsia" w:ascii="仿宋" w:hAnsi="仿宋" w:eastAsia="仿宋" w:cs="仿宋"/>
          <w:color w:val="000000" w:themeColor="text1"/>
          <w:sz w:val="32"/>
          <w:szCs w:val="32"/>
          <w:lang w:val="en-US"/>
          <w14:textFill>
            <w14:solidFill>
              <w14:schemeClr w14:val="tx1"/>
            </w14:solidFill>
          </w14:textFill>
        </w:rPr>
      </w:pPr>
      <w:bookmarkStart w:id="19" w:name="_Toc179921962"/>
      <w:bookmarkStart w:id="20" w:name="_Toc176900238"/>
      <w:r>
        <w:rPr>
          <w:rFonts w:hint="eastAsia" w:ascii="仿宋" w:hAnsi="仿宋" w:eastAsia="仿宋" w:cs="仿宋"/>
          <w:color w:val="000000" w:themeColor="text1"/>
          <w:sz w:val="32"/>
          <w:szCs w:val="32"/>
          <w:lang w:val="en-US"/>
          <w14:textFill>
            <w14:solidFill>
              <w14:schemeClr w14:val="tx1"/>
            </w14:solidFill>
          </w14:textFill>
        </w:rPr>
        <w:t>（三）选手条件和工作内容</w:t>
      </w:r>
      <w:bookmarkEnd w:id="19"/>
      <w:bookmarkEnd w:id="20"/>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1.选手的条件和要求</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参赛选手应为从事相关工作的企事业单位一线职工（年满16周岁，如非本省户籍，须在我省工作且</w:t>
      </w:r>
      <w:r>
        <w:rPr>
          <w:rFonts w:hint="eastAsia" w:ascii="仿宋" w:hAnsi="仿宋" w:eastAsia="仿宋" w:cs="仿宋"/>
          <w:sz w:val="32"/>
          <w:szCs w:val="32"/>
          <w:lang w:eastAsia="zh-CN"/>
        </w:rPr>
        <w:t>缴纳</w:t>
      </w:r>
      <w:r>
        <w:rPr>
          <w:rFonts w:hint="eastAsia" w:ascii="仿宋" w:hAnsi="仿宋" w:eastAsia="仿宋" w:cs="仿宋"/>
          <w:sz w:val="32"/>
          <w:szCs w:val="32"/>
        </w:rPr>
        <w:t>6个月以上</w:t>
      </w:r>
      <w:r>
        <w:rPr>
          <w:rFonts w:hint="eastAsia" w:ascii="仿宋" w:hAnsi="仿宋" w:eastAsia="仿宋" w:cs="仿宋"/>
          <w:sz w:val="32"/>
          <w:szCs w:val="32"/>
          <w:lang w:eastAsia="zh-CN"/>
        </w:rPr>
        <w:t>社会</w:t>
      </w:r>
      <w:r>
        <w:rPr>
          <w:rFonts w:hint="eastAsia" w:ascii="仿宋" w:hAnsi="仿宋" w:eastAsia="仿宋" w:cs="仿宋"/>
          <w:sz w:val="32"/>
          <w:szCs w:val="32"/>
        </w:rPr>
        <w:t>保险〈含单一险〉）及相关专业全日制在籍学生，无不良从业记录。已获得“中华技能大奖”“全国技术能手”的人员，不再以选手身份参赛。在职教师不以企业职工或企业兼职职工身份参赛。 具有全日制学籍的在校创业学生不得以职工身份参赛。</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同一单位每个赛项各组别限报1名选手。由1名领队带队，配备1名助理，负责组织选手按照相关要求参赛及争议申诉仲裁、后勤保障等相关事项，维护大赛纪律和秩序。</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选手报到</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各参赛队报到事宜另行通知。</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 xml:space="preserve">选手的工作内容 </w:t>
      </w:r>
    </w:p>
    <w:p>
      <w:pPr>
        <w:pageBreakBefore w:val="0"/>
        <w:widowControl/>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kern w:val="0"/>
          <w:sz w:val="32"/>
          <w:szCs w:val="32"/>
        </w:rPr>
      </w:pPr>
      <w:r>
        <w:rPr>
          <w:rFonts w:hint="eastAsia" w:ascii="仿宋" w:hAnsi="仿宋" w:eastAsia="仿宋" w:cs="仿宋"/>
          <w:sz w:val="32"/>
          <w:szCs w:val="32"/>
        </w:rPr>
        <w:t>赛前选手通过抽签确定赛位，统一有序熟悉操作竞赛场地和设备。熟悉场地时，不得携带手机、相机等设备，不得对赛场及赛场设备拍照，不发表没有根据以及有损大赛整体形象的言论。严格遵守大赛各种制度，严禁拥挤，喧哗，以免发生意外事故。竞赛进行时，每位选手根据任务书要求完成相关任务。比赛结束时，选手按照裁判员要求停止竞赛任务，并根据现场裁判指挥有序退场。竞赛完成后必须按裁判要求迅速离开赛场，不得在赛场内滞留。爱护竞赛场所的设备、仪器等，不得人为损坏竞赛用仪器设备。</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 xml:space="preserve">赛场纪律 </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（1）选手在比赛</w:t>
      </w:r>
      <w:r>
        <w:rPr>
          <w:rFonts w:hint="eastAsia" w:ascii="仿宋" w:hAnsi="仿宋" w:eastAsia="仿宋" w:cs="仿宋"/>
          <w:sz w:val="32"/>
          <w:szCs w:val="32"/>
          <w:lang w:eastAsia="zh-CN"/>
        </w:rPr>
        <w:t>期间</w:t>
      </w:r>
      <w:r>
        <w:rPr>
          <w:rFonts w:hint="eastAsia" w:ascii="仿宋" w:hAnsi="仿宋" w:eastAsia="仿宋" w:cs="仿宋"/>
          <w:sz w:val="32"/>
          <w:szCs w:val="32"/>
        </w:rPr>
        <w:t>期问不得使用手机、照相、录像等通信和数据存储设备，不得携带非大赛提供的U盐或数据存储器材。</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（2）正式比赛</w:t>
      </w:r>
      <w:r>
        <w:rPr>
          <w:rFonts w:hint="eastAsia" w:ascii="仿宋" w:hAnsi="仿宋" w:eastAsia="仿宋" w:cs="仿宋"/>
          <w:sz w:val="32"/>
          <w:szCs w:val="32"/>
          <w:lang w:eastAsia="zh-CN"/>
        </w:rPr>
        <w:t>期间</w:t>
      </w:r>
      <w:r>
        <w:rPr>
          <w:rFonts w:hint="eastAsia" w:ascii="仿宋" w:hAnsi="仿宋" w:eastAsia="仿宋" w:cs="仿宋"/>
          <w:sz w:val="32"/>
          <w:szCs w:val="32"/>
        </w:rPr>
        <w:t>，选手有问题应及时向裁判员反映；选手正常比赛时，裁判员不得主动接近或干涉选手；若选手需要技术支持，裁判员应及时通知相关人员前来解决：若需作出判决，则应报告裁判长，由裁判长决定。</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（3）比赛结束铃声响起以后，选手应立即停止比赛。</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（4）比赛</w:t>
      </w:r>
      <w:r>
        <w:rPr>
          <w:rFonts w:hint="eastAsia" w:ascii="仿宋" w:hAnsi="仿宋" w:eastAsia="仿宋" w:cs="仿宋"/>
          <w:sz w:val="32"/>
          <w:szCs w:val="32"/>
          <w:lang w:eastAsia="zh-CN"/>
        </w:rPr>
        <w:t>期间</w:t>
      </w:r>
      <w:r>
        <w:rPr>
          <w:rFonts w:hint="eastAsia" w:ascii="仿宋" w:hAnsi="仿宋" w:eastAsia="仿宋" w:cs="仿宋"/>
          <w:sz w:val="32"/>
          <w:szCs w:val="32"/>
        </w:rPr>
        <w:t>因软件或硬件故障导致选手</w:t>
      </w:r>
      <w:r>
        <w:rPr>
          <w:rFonts w:hint="eastAsia" w:ascii="仿宋" w:hAnsi="仿宋" w:eastAsia="仿宋" w:cs="仿宋"/>
          <w:sz w:val="32"/>
          <w:szCs w:val="32"/>
          <w:lang w:eastAsia="zh-CN"/>
        </w:rPr>
        <w:t>延时</w:t>
      </w:r>
      <w:r>
        <w:rPr>
          <w:rFonts w:hint="eastAsia" w:ascii="仿宋" w:hAnsi="仿宋" w:eastAsia="仿宋" w:cs="仿宋"/>
          <w:sz w:val="32"/>
          <w:szCs w:val="32"/>
        </w:rPr>
        <w:t>的，比赛工位会有延时记录及两名裁判员的</w:t>
      </w:r>
      <w:r>
        <w:rPr>
          <w:rFonts w:hint="eastAsia" w:ascii="仿宋" w:hAnsi="仿宋" w:eastAsia="仿宋" w:cs="仿宋"/>
          <w:sz w:val="32"/>
          <w:szCs w:val="32"/>
          <w:lang w:eastAsia="zh-CN"/>
        </w:rPr>
        <w:t>签字</w:t>
      </w:r>
      <w:r>
        <w:rPr>
          <w:rFonts w:hint="eastAsia" w:ascii="仿宋" w:hAnsi="仿宋" w:eastAsia="仿宋" w:cs="仿宋"/>
          <w:sz w:val="32"/>
          <w:szCs w:val="32"/>
        </w:rPr>
        <w:t>，选手可以适当延长比赛时间。</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（5）参赛选手如果违反前述相关规定和大赛组委会印发的竞赛技术规则，视违规程度，受到“罚去10—20分、不得进入前 5名、取消竞赛资格”等不同级别的处罚。</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（6）选手文明参赛要求</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1）未经允许，选手不得自带任何纸质资料和存储工具，如出现较严重的违规、违纪、舞弊等现象，经裁判裁定取消比赛成绩。</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2）参赛选手必须将全部数据文件存储至计算机指定的盘符下，不按要求存储数据，导致数据丟失，责任自负。</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3）参赛选手的工位号采取抽签的方式确定，工位号在赛前检录时抽取。</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4）实际操作竞赛，参赛选手在赛前30分钟，凭参赛证和身份证</w:t>
      </w:r>
      <w:r>
        <w:rPr>
          <w:rFonts w:hint="eastAsia" w:ascii="仿宋" w:hAnsi="仿宋" w:eastAsia="仿宋" w:cs="仿宋"/>
          <w:sz w:val="32"/>
          <w:szCs w:val="32"/>
          <w:lang w:eastAsia="zh-CN"/>
        </w:rPr>
        <w:t>（</w:t>
      </w:r>
      <w:r>
        <w:rPr>
          <w:rFonts w:hint="eastAsia" w:ascii="仿宋" w:hAnsi="仿宋" w:eastAsia="仿宋" w:cs="仿宋"/>
          <w:sz w:val="32"/>
          <w:szCs w:val="32"/>
        </w:rPr>
        <w:t>证明必须齐全</w:t>
      </w:r>
      <w:r>
        <w:rPr>
          <w:rFonts w:hint="eastAsia" w:ascii="仿宋" w:hAnsi="仿宋" w:eastAsia="仿宋" w:cs="仿宋"/>
          <w:sz w:val="32"/>
          <w:szCs w:val="32"/>
          <w:lang w:eastAsia="zh-CN"/>
        </w:rPr>
        <w:t>）</w:t>
      </w:r>
      <w:r>
        <w:rPr>
          <w:rFonts w:hint="eastAsia" w:ascii="仿宋" w:hAnsi="仿宋" w:eastAsia="仿宋" w:cs="仿宋"/>
          <w:sz w:val="32"/>
          <w:szCs w:val="32"/>
        </w:rPr>
        <w:t>进入赛场检录，经裁判抽取工位号后，由裁判长进行安全教育，赛前 10 分钟统一进入赛场，确认现场条件，赛前 5分钟在发卷区域统一领取赛题，裁判长宣布比赛开始后才可操作。</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5）比赛过程中，选手若需休息、饮水或去洗手间，一律计算在比赛</w:t>
      </w:r>
      <w:r>
        <w:rPr>
          <w:rFonts w:hint="eastAsia" w:ascii="仿宋" w:hAnsi="仿宋" w:eastAsia="仿宋" w:cs="仿宋"/>
          <w:sz w:val="32"/>
          <w:szCs w:val="32"/>
          <w:lang w:eastAsia="zh-CN"/>
        </w:rPr>
        <w:t>时间内</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6）比赛过程中，参赛选手须严格遵守相关安全操作规程， 禁止不安全操作和野蛮操作，确保人身及设备安全，并接受裁判员的监督和謷示，若因选手个人因素造成人身安全事故和设备故障，不予延时，情节特别严重者，由大赛裁判视具体情况</w:t>
      </w:r>
      <w:r>
        <w:rPr>
          <w:rFonts w:hint="eastAsia" w:ascii="仿宋" w:hAnsi="仿宋" w:eastAsia="仿宋" w:cs="仿宋"/>
          <w:sz w:val="32"/>
          <w:szCs w:val="32"/>
          <w:lang w:eastAsia="zh-CN"/>
        </w:rPr>
        <w:t>作出</w:t>
      </w:r>
      <w:r>
        <w:rPr>
          <w:rFonts w:hint="eastAsia" w:ascii="仿宋" w:hAnsi="仿宋" w:eastAsia="仿宋" w:cs="仿宋"/>
          <w:sz w:val="32"/>
          <w:szCs w:val="32"/>
        </w:rPr>
        <w:t>处理决定（最高至终止比赛）。</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7）如果参赛选手提前完成任务，需原地等待，不得离开赛场，直至本场比赛结束。</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8）裁判长在比赛</w:t>
      </w:r>
      <w:r>
        <w:rPr>
          <w:rFonts w:hint="eastAsia" w:ascii="仿宋" w:hAnsi="仿宋" w:eastAsia="仿宋" w:cs="仿宋"/>
          <w:sz w:val="32"/>
          <w:szCs w:val="32"/>
          <w:lang w:eastAsia="zh-CN"/>
        </w:rPr>
        <w:t>结束</w:t>
      </w:r>
      <w:r>
        <w:rPr>
          <w:rFonts w:hint="eastAsia" w:ascii="仿宋" w:hAnsi="仿宋" w:eastAsia="仿宋" w:cs="仿宋"/>
          <w:sz w:val="32"/>
          <w:szCs w:val="32"/>
        </w:rPr>
        <w:t>前 15 分钟对选手</w:t>
      </w:r>
      <w:r>
        <w:rPr>
          <w:rFonts w:hint="eastAsia" w:ascii="仿宋" w:hAnsi="仿宋" w:eastAsia="仿宋" w:cs="仿宋"/>
          <w:sz w:val="32"/>
          <w:szCs w:val="32"/>
          <w:lang w:eastAsia="zh-CN"/>
        </w:rPr>
        <w:t>作出</w:t>
      </w:r>
      <w:r>
        <w:rPr>
          <w:rFonts w:hint="eastAsia" w:ascii="仿宋" w:hAnsi="仿宋" w:eastAsia="仿宋" w:cs="仿宋"/>
          <w:sz w:val="32"/>
          <w:szCs w:val="32"/>
        </w:rPr>
        <w:t>提示。</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9）选手离开现场前，应清理现场，包括工作台及周边卫生并恢复计算机、扫描设备处于原始状态。经裁判员和现场工作人员确认后方可离开赛场。</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10）选手离开比赛场地时，不得将草稿纸考试数据文件等与比赛相关的资料或物品带离比赛现场。</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11）除现场裁判员和参赛选手外，其他人员不得进入比赛区域。赛场安全员、设备和软件技术支持人员、工作人员必须在指定区域等待，未经裁判长允许不得进入比赛区域，候场选手不得进入赛场。</w:t>
      </w:r>
    </w:p>
    <w:p>
      <w:pPr>
        <w:pStyle w:val="2"/>
        <w:pageBreakBefore w:val="0"/>
        <w:numPr>
          <w:ilvl w:val="0"/>
          <w:numId w:val="0"/>
        </w:numPr>
        <w:kinsoku/>
        <w:wordWrap/>
        <w:overflowPunct/>
        <w:topLinePunct w:val="0"/>
        <w:autoSpaceDE/>
        <w:autoSpaceDN/>
        <w:bidi w:val="0"/>
        <w:adjustRightInd/>
        <w:snapToGrid/>
        <w:spacing w:before="0" w:after="0" w:line="620" w:lineRule="exact"/>
        <w:ind w:left="0" w:leftChars="0"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bookmarkStart w:id="21" w:name="_Toc176900239"/>
      <w:bookmarkStart w:id="22" w:name="_Toc179921963"/>
      <w:r>
        <w:rPr>
          <w:rFonts w:hint="eastAsia" w:ascii="仿宋" w:hAnsi="仿宋" w:eastAsia="仿宋" w:cs="仿宋"/>
          <w:color w:val="000000" w:themeColor="text1"/>
          <w:sz w:val="32"/>
          <w:szCs w:val="32"/>
          <w:lang w:eastAsia="zh-CN"/>
          <w14:textFill>
            <w14:solidFill>
              <w14:schemeClr w14:val="tx1"/>
            </w14:solidFill>
          </w14:textFill>
        </w:rPr>
        <w:t>四、竞赛场地、设施设备安排</w:t>
      </w:r>
      <w:bookmarkEnd w:id="21"/>
      <w:bookmarkEnd w:id="22"/>
    </w:p>
    <w:p>
      <w:pPr>
        <w:pStyle w:val="3"/>
        <w:pageBreakBefore w:val="0"/>
        <w:numPr>
          <w:ilvl w:val="1"/>
          <w:numId w:val="0"/>
        </w:numPr>
        <w:tabs>
          <w:tab w:val="clear" w:pos="840"/>
        </w:tabs>
        <w:kinsoku/>
        <w:wordWrap/>
        <w:overflowPunct/>
        <w:topLinePunct w:val="0"/>
        <w:autoSpaceDE/>
        <w:autoSpaceDN/>
        <w:bidi w:val="0"/>
        <w:adjustRightInd/>
        <w:snapToGrid/>
        <w:spacing w:before="0" w:after="0" w:line="620" w:lineRule="exact"/>
        <w:ind w:left="0" w:leftChars="0" w:firstLine="640" w:firstLineChars="200"/>
        <w:jc w:val="both"/>
        <w:textAlignment w:val="auto"/>
        <w:rPr>
          <w:rFonts w:hint="eastAsia" w:ascii="仿宋" w:hAnsi="仿宋" w:eastAsia="仿宋" w:cs="仿宋"/>
          <w:color w:val="000000" w:themeColor="text1"/>
          <w:sz w:val="32"/>
          <w:szCs w:val="32"/>
          <w:lang w:val="en-US"/>
          <w14:textFill>
            <w14:solidFill>
              <w14:schemeClr w14:val="tx1"/>
            </w14:solidFill>
          </w14:textFill>
        </w:rPr>
      </w:pPr>
      <w:bookmarkStart w:id="23" w:name="_Toc176900240"/>
      <w:bookmarkStart w:id="24" w:name="_Toc179921964"/>
      <w:r>
        <w:rPr>
          <w:rFonts w:hint="eastAsia" w:ascii="仿宋" w:hAnsi="仿宋" w:eastAsia="仿宋" w:cs="仿宋"/>
          <w:color w:val="000000" w:themeColor="text1"/>
          <w:sz w:val="32"/>
          <w:szCs w:val="32"/>
          <w:lang w:val="en-US"/>
          <w14:textFill>
            <w14:solidFill>
              <w14:schemeClr w14:val="tx1"/>
            </w14:solidFill>
          </w14:textFill>
        </w:rPr>
        <w:t>（一）赛场规格要求</w:t>
      </w:r>
      <w:bookmarkEnd w:id="23"/>
      <w:bookmarkEnd w:id="24"/>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1.场地面积要求</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除设备占用面积以外，每个赛位面积约在1.5㎡（不低于长度1.2m</w:t>
      </w:r>
      <w:r>
        <w:rPr>
          <w:rFonts w:hint="eastAsia" w:ascii="仿宋" w:hAnsi="仿宋" w:eastAsia="仿宋" w:cs="仿宋"/>
          <w:sz w:val="32"/>
          <w:szCs w:val="32"/>
          <w:lang w:eastAsia="zh-CN"/>
        </w:rPr>
        <w:t>、</w:t>
      </w:r>
      <w:r>
        <w:rPr>
          <w:rFonts w:hint="eastAsia" w:ascii="仿宋" w:hAnsi="仿宋" w:eastAsia="仿宋" w:cs="仿宋"/>
          <w:sz w:val="32"/>
          <w:szCs w:val="32"/>
        </w:rPr>
        <w:t>宽度1.2m），赛位隔断三面围合，赛位间需屏蔽视线，赛位内布置电脑席一个及靠背座椅一把，赛位之间采取有效措施确保赛位互不干扰，从任何赛位的任一位置和角度，目光不能直视到其他任何赛位上的电脑屏幕。</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赛场要为选手留有集合准备的室内</w:t>
      </w:r>
      <w:r>
        <w:rPr>
          <w:rFonts w:hint="eastAsia" w:ascii="仿宋" w:hAnsi="仿宋" w:eastAsia="仿宋" w:cs="仿宋"/>
          <w:sz w:val="32"/>
          <w:szCs w:val="32"/>
          <w:lang w:eastAsia="zh-CN"/>
        </w:rPr>
        <w:t>空间</w:t>
      </w:r>
      <w:r>
        <w:rPr>
          <w:rFonts w:hint="eastAsia" w:ascii="仿宋" w:hAnsi="仿宋" w:eastAsia="仿宋" w:cs="仿宋"/>
          <w:sz w:val="32"/>
          <w:szCs w:val="32"/>
        </w:rPr>
        <w:t>。要为裁判员留有执裁空间。赛场必须备有通风设备，保证赛场内空气流通和清洁。</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比赛区域内操作区分为赛位区和输出区两部分；非操作区设裁判室和工作人员休息室，裁判室、工作室与赛位区采取隔断进行隔离，但要保留必备的安全通道。</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2.场地照明要求</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场地照明平均照度值不应低于300Lx</w:t>
      </w:r>
      <w:r>
        <w:rPr>
          <w:rFonts w:hint="eastAsia" w:ascii="仿宋" w:hAnsi="仿宋" w:eastAsia="仿宋" w:cs="仿宋"/>
          <w:sz w:val="32"/>
          <w:szCs w:val="32"/>
          <w:lang w:eastAsia="zh-CN"/>
        </w:rPr>
        <w:t>，</w:t>
      </w:r>
      <w:r>
        <w:rPr>
          <w:rFonts w:hint="eastAsia" w:ascii="仿宋" w:hAnsi="仿宋" w:eastAsia="仿宋" w:cs="仿宋"/>
          <w:sz w:val="32"/>
          <w:szCs w:val="32"/>
        </w:rPr>
        <w:t>照度均匀度不应低于0.7，以恒定人工照明为主，保证覆盖每一个赛位与输出区。</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3.场地消防和逃生要求</w:t>
      </w:r>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赛场必须留有安全通道。竞赛前必须明确告诉选手和裁判员安全通道和安全门位置。赛场必须配备灭火设备，并置于显著位置。赛场组织人员要做好竞赛安全、健康和公共卫生及</w:t>
      </w:r>
      <w:r>
        <w:rPr>
          <w:rFonts w:hint="eastAsia" w:ascii="仿宋" w:hAnsi="仿宋" w:eastAsia="仿宋" w:cs="仿宋"/>
          <w:sz w:val="32"/>
          <w:szCs w:val="32"/>
          <w:lang w:eastAsia="zh-CN"/>
        </w:rPr>
        <w:t>突发事件</w:t>
      </w:r>
      <w:r>
        <w:rPr>
          <w:rFonts w:hint="eastAsia" w:ascii="仿宋" w:hAnsi="仿宋" w:eastAsia="仿宋" w:cs="仿宋"/>
          <w:sz w:val="32"/>
          <w:szCs w:val="32"/>
        </w:rPr>
        <w:t>预防与应急处理等工作。</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20" w:lineRule="exact"/>
        <w:ind w:left="0" w:leftChars="0" w:firstLine="640" w:firstLineChars="200"/>
        <w:jc w:val="both"/>
        <w:textAlignment w:val="auto"/>
        <w:rPr>
          <w:rFonts w:hint="eastAsia" w:ascii="仿宋" w:hAnsi="仿宋" w:eastAsia="仿宋" w:cs="仿宋"/>
          <w:color w:val="000000" w:themeColor="text1"/>
          <w:sz w:val="32"/>
          <w:szCs w:val="32"/>
          <w:lang w:val="en-US"/>
          <w14:textFill>
            <w14:solidFill>
              <w14:schemeClr w14:val="tx1"/>
            </w14:solidFill>
          </w14:textFill>
        </w:rPr>
      </w:pPr>
      <w:bookmarkStart w:id="25" w:name="_Toc179921965"/>
      <w:r>
        <w:rPr>
          <w:rFonts w:hint="eastAsia" w:ascii="仿宋" w:hAnsi="仿宋" w:eastAsia="仿宋" w:cs="仿宋"/>
          <w:color w:val="000000" w:themeColor="text1"/>
          <w:sz w:val="32"/>
          <w:szCs w:val="32"/>
          <w:lang w:val="en-US"/>
          <w14:textFill>
            <w14:solidFill>
              <w14:schemeClr w14:val="tx1"/>
            </w14:solidFill>
          </w14:textFill>
        </w:rPr>
        <w:t>（二）基础设施</w:t>
      </w:r>
      <w:bookmarkEnd w:id="25"/>
    </w:p>
    <w:p>
      <w:pPr>
        <w:pageBreakBefore w:val="0"/>
        <w:kinsoku/>
        <w:wordWrap/>
        <w:overflowPunct/>
        <w:topLinePunct w:val="0"/>
        <w:autoSpaceDE/>
        <w:autoSpaceDN/>
        <w:bidi w:val="0"/>
        <w:adjustRightInd/>
        <w:snapToGrid/>
        <w:spacing w:after="0" w:line="62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包装设计师项目赛场提供必要的硬件设施、设备及耗材清单表（以最终赛场通知为准）如表2所示。</w:t>
      </w:r>
    </w:p>
    <w:p>
      <w:pPr>
        <w:pageBreakBefore w:val="0"/>
        <w:kinsoku/>
        <w:wordWrap/>
        <w:overflowPunct/>
        <w:topLinePunct w:val="0"/>
        <w:autoSpaceDE/>
        <w:autoSpaceDN/>
        <w:bidi w:val="0"/>
        <w:adjustRightInd/>
        <w:spacing w:after="0" w:line="60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表2 包装设计师赛项赛场基本配置（以实际安排为主）</w:t>
      </w:r>
    </w:p>
    <w:tbl>
      <w:tblPr>
        <w:tblStyle w:val="19"/>
        <w:tblW w:w="8931" w:type="dxa"/>
        <w:tblInd w:w="0" w:type="dxa"/>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Layout w:type="fixed"/>
        <w:tblCellMar>
          <w:top w:w="57" w:type="dxa"/>
          <w:left w:w="142" w:type="dxa"/>
          <w:bottom w:w="57" w:type="dxa"/>
          <w:right w:w="142" w:type="dxa"/>
        </w:tblCellMar>
      </w:tblPr>
      <w:tblGrid>
        <w:gridCol w:w="841"/>
        <w:gridCol w:w="1843"/>
        <w:gridCol w:w="1417"/>
        <w:gridCol w:w="1843"/>
        <w:gridCol w:w="2987"/>
      </w:tblGrid>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blHeader/>
        </w:trPr>
        <w:tc>
          <w:tcPr>
            <w:tcW w:w="841"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widowControl/>
              <w:kinsoku/>
              <w:wordWrap/>
              <w:overflowPunct/>
              <w:topLinePunct w:val="0"/>
              <w:autoSpaceDE/>
              <w:autoSpaceDN/>
              <w:bidi w:val="0"/>
              <w:adjustRightInd/>
              <w:snapToGrid w:val="0"/>
              <w:spacing w:after="0" w:line="320" w:lineRule="exact"/>
              <w:jc w:val="center"/>
              <w:textAlignment w:val="auto"/>
              <w:rPr>
                <w:rFonts w:hint="eastAsia" w:ascii="仿宋" w:hAnsi="仿宋" w:eastAsia="仿宋" w:cs="仿宋"/>
                <w:b/>
                <w:caps/>
                <w:color w:val="auto"/>
                <w:sz w:val="24"/>
                <w:szCs w:val="24"/>
              </w:rPr>
            </w:pPr>
            <w:r>
              <w:rPr>
                <w:rFonts w:hint="eastAsia" w:ascii="仿宋" w:hAnsi="仿宋" w:eastAsia="仿宋" w:cs="仿宋"/>
                <w:b/>
                <w:caps/>
                <w:color w:val="auto"/>
                <w:sz w:val="24"/>
                <w:szCs w:val="24"/>
                <w:lang w:val="en-US"/>
              </w:rPr>
              <w:t>序号</w:t>
            </w:r>
          </w:p>
        </w:tc>
        <w:tc>
          <w:tcPr>
            <w:tcW w:w="1843"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widowControl/>
              <w:kinsoku/>
              <w:wordWrap/>
              <w:overflowPunct/>
              <w:topLinePunct w:val="0"/>
              <w:autoSpaceDE/>
              <w:autoSpaceDN/>
              <w:bidi w:val="0"/>
              <w:adjustRightInd/>
              <w:snapToGrid w:val="0"/>
              <w:spacing w:after="0" w:line="320" w:lineRule="exact"/>
              <w:jc w:val="center"/>
              <w:textAlignment w:val="auto"/>
              <w:rPr>
                <w:rFonts w:hint="eastAsia" w:ascii="仿宋" w:hAnsi="仿宋" w:eastAsia="仿宋" w:cs="仿宋"/>
                <w:b/>
                <w:caps/>
                <w:color w:val="auto"/>
                <w:sz w:val="24"/>
                <w:szCs w:val="24"/>
              </w:rPr>
            </w:pPr>
            <w:r>
              <w:rPr>
                <w:rFonts w:hint="eastAsia" w:ascii="仿宋" w:hAnsi="仿宋" w:eastAsia="仿宋" w:cs="仿宋"/>
                <w:b/>
                <w:caps/>
                <w:color w:val="auto"/>
                <w:sz w:val="24"/>
                <w:szCs w:val="24"/>
                <w:lang w:val="en-US"/>
              </w:rPr>
              <w:t>名称</w:t>
            </w:r>
          </w:p>
        </w:tc>
        <w:tc>
          <w:tcPr>
            <w:tcW w:w="1417"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widowControl/>
              <w:kinsoku/>
              <w:wordWrap/>
              <w:overflowPunct/>
              <w:topLinePunct w:val="0"/>
              <w:autoSpaceDE/>
              <w:autoSpaceDN/>
              <w:bidi w:val="0"/>
              <w:adjustRightInd/>
              <w:snapToGrid w:val="0"/>
              <w:spacing w:after="0" w:line="320" w:lineRule="exact"/>
              <w:jc w:val="center"/>
              <w:textAlignment w:val="auto"/>
              <w:rPr>
                <w:rFonts w:hint="eastAsia" w:ascii="仿宋" w:hAnsi="仿宋" w:eastAsia="仿宋" w:cs="仿宋"/>
                <w:b/>
                <w:caps/>
                <w:color w:val="auto"/>
                <w:sz w:val="24"/>
                <w:szCs w:val="24"/>
                <w:lang w:eastAsia="zh-CN"/>
              </w:rPr>
            </w:pPr>
            <w:r>
              <w:rPr>
                <w:rFonts w:hint="eastAsia" w:ascii="仿宋" w:hAnsi="仿宋" w:eastAsia="仿宋" w:cs="仿宋"/>
                <w:b/>
                <w:caps/>
                <w:color w:val="auto"/>
                <w:sz w:val="24"/>
                <w:szCs w:val="24"/>
                <w:lang w:eastAsia="zh-CN"/>
              </w:rPr>
              <w:t>单位</w:t>
            </w:r>
            <w:r>
              <w:rPr>
                <w:rFonts w:hint="eastAsia" w:ascii="仿宋" w:hAnsi="仿宋" w:eastAsia="仿宋" w:cs="仿宋"/>
                <w:b/>
                <w:caps/>
                <w:color w:val="auto"/>
                <w:sz w:val="24"/>
                <w:szCs w:val="24"/>
                <w:lang w:val="en-US" w:eastAsia="zh-CN"/>
              </w:rPr>
              <w:t>/</w:t>
            </w:r>
            <w:r>
              <w:rPr>
                <w:rFonts w:hint="eastAsia" w:ascii="仿宋" w:hAnsi="仿宋" w:eastAsia="仿宋" w:cs="仿宋"/>
                <w:b/>
                <w:caps/>
                <w:color w:val="auto"/>
                <w:sz w:val="24"/>
                <w:szCs w:val="24"/>
                <w:lang w:eastAsia="zh-CN"/>
              </w:rPr>
              <w:t>数量</w:t>
            </w:r>
          </w:p>
        </w:tc>
        <w:tc>
          <w:tcPr>
            <w:tcW w:w="1843"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widowControl/>
              <w:kinsoku/>
              <w:wordWrap/>
              <w:overflowPunct/>
              <w:topLinePunct w:val="0"/>
              <w:autoSpaceDE/>
              <w:autoSpaceDN/>
              <w:bidi w:val="0"/>
              <w:adjustRightInd/>
              <w:snapToGrid w:val="0"/>
              <w:spacing w:after="0" w:line="320" w:lineRule="exact"/>
              <w:jc w:val="center"/>
              <w:textAlignment w:val="auto"/>
              <w:rPr>
                <w:rFonts w:hint="eastAsia" w:ascii="仿宋" w:hAnsi="仿宋" w:eastAsia="仿宋" w:cs="仿宋"/>
                <w:b/>
                <w:caps/>
                <w:color w:val="auto"/>
                <w:sz w:val="24"/>
                <w:szCs w:val="24"/>
                <w:lang w:eastAsia="zh-CN"/>
              </w:rPr>
            </w:pPr>
            <w:r>
              <w:rPr>
                <w:rFonts w:hint="eastAsia" w:ascii="仿宋" w:hAnsi="仿宋" w:eastAsia="仿宋" w:cs="仿宋"/>
                <w:b/>
                <w:caps/>
                <w:color w:val="auto"/>
                <w:sz w:val="24"/>
                <w:szCs w:val="24"/>
                <w:lang w:eastAsia="zh-CN"/>
              </w:rPr>
              <w:t>技术规格</w:t>
            </w:r>
          </w:p>
        </w:tc>
        <w:tc>
          <w:tcPr>
            <w:tcW w:w="2987"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widowControl/>
              <w:tabs>
                <w:tab w:val="left" w:pos="290"/>
                <w:tab w:val="center" w:pos="1193"/>
              </w:tabs>
              <w:kinsoku/>
              <w:wordWrap/>
              <w:overflowPunct/>
              <w:topLinePunct w:val="0"/>
              <w:autoSpaceDE/>
              <w:autoSpaceDN/>
              <w:bidi w:val="0"/>
              <w:adjustRightInd/>
              <w:snapToGrid w:val="0"/>
              <w:spacing w:after="0" w:line="320" w:lineRule="exact"/>
              <w:ind w:right="-56" w:rightChars="-27"/>
              <w:jc w:val="center"/>
              <w:textAlignment w:val="auto"/>
              <w:rPr>
                <w:rFonts w:hint="eastAsia" w:ascii="仿宋" w:hAnsi="仿宋" w:eastAsia="仿宋" w:cs="仿宋"/>
                <w:b/>
                <w:caps/>
                <w:color w:val="auto"/>
                <w:sz w:val="24"/>
                <w:szCs w:val="24"/>
                <w:lang w:val="en-US" w:eastAsia="zh-CN"/>
              </w:rPr>
            </w:pPr>
            <w:r>
              <w:rPr>
                <w:rFonts w:hint="eastAsia" w:ascii="仿宋" w:hAnsi="仿宋" w:eastAsia="仿宋" w:cs="仿宋"/>
                <w:b/>
                <w:caps/>
                <w:color w:val="auto"/>
                <w:sz w:val="24"/>
                <w:szCs w:val="24"/>
                <w:lang w:val="en-US" w:eastAsia="zh-CN"/>
              </w:rPr>
              <w:t>备注</w:t>
            </w: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2611"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lang w:eastAsia="zh-TW"/>
              </w:rPr>
            </w:pPr>
            <w:r>
              <w:rPr>
                <w:rFonts w:hint="eastAsia" w:ascii="仿宋" w:hAnsi="仿宋" w:eastAsia="仿宋" w:cs="仿宋"/>
                <w:color w:val="000000"/>
                <w:kern w:val="0"/>
                <w:sz w:val="24"/>
                <w:szCs w:val="24"/>
                <w:lang w:eastAsia="zh-TW"/>
              </w:rPr>
              <w:t>1</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计算机</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台/30+15</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CPU Intel i7处理器，不低于内存16G，不低于硬盘500G，不低于4G显存独立显卡，21寸、32位真彩色16:9宽屏显示器</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1．操作系统：Windows 10pro</w:t>
            </w:r>
          </w:p>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2．工作配套软件：Office、Acrobat、Winrar</w:t>
            </w:r>
          </w:p>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3．包装设计软件：AUTOCAD、Photoshop、Illustrator、CorelDraw、3DMAX、Rhino、Cinema4D、Keyshot</w:t>
            </w: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581"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包装打样切割机</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台/2</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kern w:val="0"/>
                <w:sz w:val="24"/>
                <w:szCs w:val="24"/>
              </w:rPr>
              <w:t>有效加工面积1700*1300mm</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439" w:hRule="atLeast"/>
        </w:trPr>
        <w:tc>
          <w:tcPr>
            <w:tcW w:w="841"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1843"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平板扫描仪</w:t>
            </w:r>
          </w:p>
        </w:tc>
        <w:tc>
          <w:tcPr>
            <w:tcW w:w="141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台/2</w:t>
            </w:r>
          </w:p>
        </w:tc>
        <w:tc>
          <w:tcPr>
            <w:tcW w:w="1843"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A3幅面</w:t>
            </w:r>
          </w:p>
        </w:tc>
        <w:tc>
          <w:tcPr>
            <w:tcW w:w="298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613" w:hRule="atLeast"/>
        </w:trPr>
        <w:tc>
          <w:tcPr>
            <w:tcW w:w="841"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1843"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8K素描纸</w:t>
            </w:r>
          </w:p>
        </w:tc>
        <w:tc>
          <w:tcPr>
            <w:tcW w:w="141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张/200</w:t>
            </w:r>
          </w:p>
        </w:tc>
        <w:tc>
          <w:tcPr>
            <w:tcW w:w="1843"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8K</w:t>
            </w:r>
          </w:p>
        </w:tc>
        <w:tc>
          <w:tcPr>
            <w:tcW w:w="298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545" w:hRule="atLeast"/>
        </w:trPr>
        <w:tc>
          <w:tcPr>
            <w:tcW w:w="841"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w:t>
            </w:r>
          </w:p>
        </w:tc>
        <w:tc>
          <w:tcPr>
            <w:tcW w:w="1843"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热熔胶枪及胶棒</w:t>
            </w:r>
          </w:p>
        </w:tc>
        <w:tc>
          <w:tcPr>
            <w:tcW w:w="141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把/15</w:t>
            </w:r>
          </w:p>
        </w:tc>
        <w:tc>
          <w:tcPr>
            <w:tcW w:w="1843"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p>
        </w:tc>
        <w:tc>
          <w:tcPr>
            <w:tcW w:w="298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lang w:eastAsia="zh-TW"/>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6</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多用途喷胶</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瓶/3</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3M 305g</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直尺</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把/30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50cm</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8</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卷尺</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把/30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5m</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9</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美工刀</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把/30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剪刀</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把/30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11</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双面布基胶带</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卷/50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宽度2cm</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12</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美纹胶带</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卷/50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宽度2cm</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15" w:hRule="atLeast"/>
        </w:trPr>
        <w:tc>
          <w:tcPr>
            <w:tcW w:w="841"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13</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透明胶带</w:t>
            </w:r>
          </w:p>
        </w:tc>
        <w:tc>
          <w:tcPr>
            <w:tcW w:w="14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卷/50</w:t>
            </w:r>
          </w:p>
        </w:tc>
        <w:tc>
          <w:tcPr>
            <w:tcW w:w="1843"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宽度6cm</w:t>
            </w:r>
          </w:p>
        </w:tc>
        <w:tc>
          <w:tcPr>
            <w:tcW w:w="298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25" w:hRule="atLeast"/>
        </w:trPr>
        <w:tc>
          <w:tcPr>
            <w:tcW w:w="841"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14</w:t>
            </w:r>
          </w:p>
        </w:tc>
        <w:tc>
          <w:tcPr>
            <w:tcW w:w="1843"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包装纸张耗材</w:t>
            </w:r>
          </w:p>
        </w:tc>
        <w:tc>
          <w:tcPr>
            <w:tcW w:w="1417"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张/200</w:t>
            </w:r>
          </w:p>
        </w:tc>
        <w:tc>
          <w:tcPr>
            <w:tcW w:w="1843"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center"/>
              <w:textAlignment w:val="auto"/>
              <w:rPr>
                <w:rFonts w:hint="eastAsia" w:ascii="仿宋" w:hAnsi="仿宋" w:eastAsia="仿宋" w:cs="仿宋"/>
                <w:kern w:val="0"/>
                <w:sz w:val="24"/>
                <w:szCs w:val="24"/>
              </w:rPr>
            </w:pPr>
          </w:p>
        </w:tc>
        <w:tc>
          <w:tcPr>
            <w:tcW w:w="2987"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320" w:lineRule="exact"/>
              <w:jc w:val="left"/>
              <w:textAlignment w:val="auto"/>
              <w:rPr>
                <w:rFonts w:hint="eastAsia" w:ascii="仿宋" w:hAnsi="仿宋" w:eastAsia="仿宋" w:cs="仿宋"/>
                <w:kern w:val="0"/>
                <w:sz w:val="24"/>
                <w:szCs w:val="24"/>
                <w:lang w:eastAsia="zh-TW"/>
              </w:rPr>
            </w:pPr>
            <w:r>
              <w:rPr>
                <w:rFonts w:hint="eastAsia" w:ascii="仿宋" w:hAnsi="仿宋" w:eastAsia="仿宋" w:cs="仿宋"/>
                <w:kern w:val="0"/>
                <w:sz w:val="24"/>
                <w:szCs w:val="24"/>
              </w:rPr>
              <w:t>白卡纸、灰板纸、金银卡、牛皮卡；瓦楞纸板；透明PET等</w:t>
            </w:r>
          </w:p>
        </w:tc>
      </w:tr>
    </w:tbl>
    <w:p>
      <w:pPr>
        <w:pageBreakBefore w:val="0"/>
        <w:kinsoku/>
        <w:wordWrap/>
        <w:overflowPunct/>
        <w:topLinePunct w:val="0"/>
        <w:autoSpaceDE/>
        <w:autoSpaceDN/>
        <w:bidi w:val="0"/>
        <w:adjustRightInd/>
        <w:spacing w:after="0"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此外，选手可根据需要及个人操作习惯，自带相应绘图工具，如表3所示，禁带电子设备。</w:t>
      </w:r>
    </w:p>
    <w:p>
      <w:pPr>
        <w:pageBreakBefore w:val="0"/>
        <w:kinsoku/>
        <w:wordWrap/>
        <w:overflowPunct/>
        <w:topLinePunct w:val="0"/>
        <w:autoSpaceDE/>
        <w:autoSpaceDN/>
        <w:bidi w:val="0"/>
        <w:adjustRightInd/>
        <w:spacing w:after="0" w:line="60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表3包装设计师项目选手自带工具、文具清单表（套/人）</w:t>
      </w:r>
    </w:p>
    <w:tbl>
      <w:tblPr>
        <w:tblStyle w:val="19"/>
        <w:tblW w:w="9218" w:type="dxa"/>
        <w:tblInd w:w="-149" w:type="dxa"/>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Layout w:type="fixed"/>
        <w:tblCellMar>
          <w:top w:w="57" w:type="dxa"/>
          <w:left w:w="142" w:type="dxa"/>
          <w:bottom w:w="57" w:type="dxa"/>
          <w:right w:w="142" w:type="dxa"/>
        </w:tblCellMar>
      </w:tblPr>
      <w:tblGrid>
        <w:gridCol w:w="1005"/>
        <w:gridCol w:w="2594"/>
        <w:gridCol w:w="1800"/>
        <w:gridCol w:w="1802"/>
        <w:gridCol w:w="2017"/>
      </w:tblGrid>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689" w:hRule="atLeast"/>
          <w:tblHeader/>
        </w:trPr>
        <w:tc>
          <w:tcPr>
            <w:tcW w:w="1005"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kinsoku/>
              <w:wordWrap/>
              <w:overflowPunct/>
              <w:topLinePunct w:val="0"/>
              <w:autoSpaceDE/>
              <w:autoSpaceDN/>
              <w:bidi w:val="0"/>
              <w:adjustRightInd/>
              <w:snapToGrid w:val="0"/>
              <w:spacing w:after="0" w:line="400" w:lineRule="exact"/>
              <w:ind w:right="0" w:rightChars="0"/>
              <w:jc w:val="center"/>
              <w:textAlignment w:val="auto"/>
              <w:rPr>
                <w:rFonts w:hint="eastAsia" w:ascii="仿宋" w:hAnsi="仿宋" w:eastAsia="仿宋" w:cs="仿宋"/>
                <w:b/>
                <w:caps/>
                <w:color w:val="auto"/>
                <w:sz w:val="28"/>
                <w:szCs w:val="28"/>
              </w:rPr>
            </w:pPr>
            <w:r>
              <w:rPr>
                <w:rFonts w:hint="eastAsia" w:ascii="仿宋" w:hAnsi="仿宋" w:eastAsia="仿宋" w:cs="仿宋"/>
                <w:b/>
                <w:caps/>
                <w:color w:val="auto"/>
                <w:sz w:val="28"/>
                <w:szCs w:val="28"/>
                <w:lang w:val="en-US"/>
              </w:rPr>
              <w:t>序号</w:t>
            </w:r>
          </w:p>
        </w:tc>
        <w:tc>
          <w:tcPr>
            <w:tcW w:w="2594"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kinsoku/>
              <w:wordWrap/>
              <w:overflowPunct/>
              <w:topLinePunct w:val="0"/>
              <w:autoSpaceDE/>
              <w:autoSpaceDN/>
              <w:bidi w:val="0"/>
              <w:adjustRightInd/>
              <w:snapToGrid w:val="0"/>
              <w:spacing w:after="0" w:line="400" w:lineRule="exact"/>
              <w:ind w:right="0" w:rightChars="0"/>
              <w:jc w:val="center"/>
              <w:textAlignment w:val="auto"/>
              <w:rPr>
                <w:rFonts w:hint="eastAsia" w:ascii="仿宋" w:hAnsi="仿宋" w:eastAsia="仿宋" w:cs="仿宋"/>
                <w:b/>
                <w:caps/>
                <w:color w:val="auto"/>
                <w:sz w:val="28"/>
                <w:szCs w:val="28"/>
              </w:rPr>
            </w:pPr>
            <w:r>
              <w:rPr>
                <w:rFonts w:hint="eastAsia" w:ascii="仿宋" w:hAnsi="仿宋" w:eastAsia="仿宋" w:cs="仿宋"/>
                <w:b/>
                <w:caps/>
                <w:color w:val="auto"/>
                <w:sz w:val="28"/>
                <w:szCs w:val="28"/>
                <w:lang w:val="en-US"/>
              </w:rPr>
              <w:t>名称</w:t>
            </w:r>
          </w:p>
        </w:tc>
        <w:tc>
          <w:tcPr>
            <w:tcW w:w="1800"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kinsoku/>
              <w:wordWrap/>
              <w:overflowPunct/>
              <w:topLinePunct w:val="0"/>
              <w:autoSpaceDE/>
              <w:autoSpaceDN/>
              <w:bidi w:val="0"/>
              <w:adjustRightInd/>
              <w:snapToGrid w:val="0"/>
              <w:spacing w:after="0" w:line="400" w:lineRule="exact"/>
              <w:ind w:right="0" w:rightChars="0"/>
              <w:jc w:val="center"/>
              <w:textAlignment w:val="auto"/>
              <w:rPr>
                <w:rFonts w:hint="eastAsia" w:ascii="仿宋" w:hAnsi="仿宋" w:eastAsia="仿宋" w:cs="仿宋"/>
                <w:b/>
                <w:caps/>
                <w:color w:val="auto"/>
                <w:sz w:val="28"/>
                <w:szCs w:val="28"/>
                <w:lang w:eastAsia="zh-CN"/>
              </w:rPr>
            </w:pPr>
            <w:r>
              <w:rPr>
                <w:rFonts w:hint="eastAsia" w:ascii="仿宋" w:hAnsi="仿宋" w:eastAsia="仿宋" w:cs="仿宋"/>
                <w:b/>
                <w:caps/>
                <w:color w:val="auto"/>
                <w:sz w:val="28"/>
                <w:szCs w:val="28"/>
                <w:lang w:eastAsia="zh-CN"/>
              </w:rPr>
              <w:t>单位</w:t>
            </w:r>
            <w:r>
              <w:rPr>
                <w:rFonts w:hint="eastAsia" w:ascii="仿宋" w:hAnsi="仿宋" w:eastAsia="仿宋" w:cs="仿宋"/>
                <w:b/>
                <w:caps/>
                <w:color w:val="auto"/>
                <w:sz w:val="28"/>
                <w:szCs w:val="28"/>
                <w:lang w:val="en-US" w:eastAsia="zh-CN"/>
              </w:rPr>
              <w:t>/</w:t>
            </w:r>
            <w:r>
              <w:rPr>
                <w:rFonts w:hint="eastAsia" w:ascii="仿宋" w:hAnsi="仿宋" w:eastAsia="仿宋" w:cs="仿宋"/>
                <w:b/>
                <w:caps/>
                <w:color w:val="auto"/>
                <w:sz w:val="28"/>
                <w:szCs w:val="28"/>
                <w:lang w:eastAsia="zh-CN"/>
              </w:rPr>
              <w:t>数量</w:t>
            </w:r>
          </w:p>
        </w:tc>
        <w:tc>
          <w:tcPr>
            <w:tcW w:w="1802"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kinsoku/>
              <w:wordWrap/>
              <w:overflowPunct/>
              <w:topLinePunct w:val="0"/>
              <w:autoSpaceDE/>
              <w:autoSpaceDN/>
              <w:bidi w:val="0"/>
              <w:adjustRightInd/>
              <w:snapToGrid w:val="0"/>
              <w:spacing w:after="0" w:line="400" w:lineRule="exact"/>
              <w:ind w:right="0" w:rightChars="0"/>
              <w:jc w:val="center"/>
              <w:textAlignment w:val="auto"/>
              <w:rPr>
                <w:rFonts w:hint="eastAsia" w:ascii="仿宋" w:hAnsi="仿宋" w:eastAsia="仿宋" w:cs="仿宋"/>
                <w:b/>
                <w:caps/>
                <w:color w:val="auto"/>
                <w:sz w:val="28"/>
                <w:szCs w:val="28"/>
                <w:lang w:eastAsia="zh-CN"/>
              </w:rPr>
            </w:pPr>
            <w:r>
              <w:rPr>
                <w:rFonts w:hint="eastAsia" w:ascii="仿宋" w:hAnsi="仿宋" w:eastAsia="仿宋" w:cs="仿宋"/>
                <w:b/>
                <w:caps/>
                <w:color w:val="auto"/>
                <w:sz w:val="28"/>
                <w:szCs w:val="28"/>
                <w:lang w:eastAsia="zh-CN"/>
              </w:rPr>
              <w:t>技术规格</w:t>
            </w:r>
          </w:p>
        </w:tc>
        <w:tc>
          <w:tcPr>
            <w:tcW w:w="2017" w:type="dxa"/>
            <w:tcBorders>
              <w:top w:val="single" w:color="003764" w:sz="8" w:space="0"/>
              <w:left w:val="single" w:color="003764" w:sz="8" w:space="0"/>
              <w:bottom w:val="single" w:color="003764" w:sz="8" w:space="0"/>
              <w:right w:val="single" w:color="003764" w:sz="8" w:space="0"/>
            </w:tcBorders>
            <w:vAlign w:val="center"/>
          </w:tcPr>
          <w:p>
            <w:pPr>
              <w:pStyle w:val="36"/>
              <w:keepNext w:val="0"/>
              <w:keepLines w:val="0"/>
              <w:pageBreakBefore w:val="0"/>
              <w:tabs>
                <w:tab w:val="left" w:pos="290"/>
                <w:tab w:val="center" w:pos="1193"/>
              </w:tabs>
              <w:kinsoku/>
              <w:wordWrap/>
              <w:overflowPunct/>
              <w:topLinePunct w:val="0"/>
              <w:autoSpaceDE/>
              <w:autoSpaceDN/>
              <w:bidi w:val="0"/>
              <w:adjustRightInd/>
              <w:snapToGrid w:val="0"/>
              <w:spacing w:after="0" w:line="400" w:lineRule="exact"/>
              <w:ind w:right="0" w:rightChars="0"/>
              <w:jc w:val="center"/>
              <w:textAlignment w:val="auto"/>
              <w:rPr>
                <w:rFonts w:hint="eastAsia" w:ascii="仿宋" w:hAnsi="仿宋" w:eastAsia="仿宋" w:cs="仿宋"/>
                <w:b/>
                <w:caps/>
                <w:color w:val="auto"/>
                <w:sz w:val="28"/>
                <w:szCs w:val="28"/>
                <w:lang w:val="en-US" w:eastAsia="zh-CN"/>
              </w:rPr>
            </w:pPr>
            <w:r>
              <w:rPr>
                <w:rFonts w:hint="eastAsia" w:ascii="仿宋" w:hAnsi="仿宋" w:eastAsia="仿宋" w:cs="仿宋"/>
                <w:b/>
                <w:caps/>
                <w:color w:val="auto"/>
                <w:sz w:val="28"/>
                <w:szCs w:val="28"/>
                <w:lang w:val="en-US" w:eastAsia="zh-CN"/>
              </w:rPr>
              <w:t>备注</w:t>
            </w: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641" w:hRule="atLeast"/>
        </w:trPr>
        <w:tc>
          <w:tcPr>
            <w:tcW w:w="1005"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1</w:t>
            </w:r>
          </w:p>
        </w:tc>
        <w:tc>
          <w:tcPr>
            <w:tcW w:w="2594"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rPr>
              <w:t>签字笔（黑色）</w:t>
            </w:r>
          </w:p>
        </w:tc>
        <w:tc>
          <w:tcPr>
            <w:tcW w:w="1800"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rPr>
              <w:t>支/1</w:t>
            </w:r>
          </w:p>
        </w:tc>
        <w:tc>
          <w:tcPr>
            <w:tcW w:w="1802"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rPr>
              <w:t>不限</w:t>
            </w:r>
          </w:p>
        </w:tc>
        <w:tc>
          <w:tcPr>
            <w:tcW w:w="201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自备</w:t>
            </w: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655" w:hRule="atLeast"/>
        </w:trPr>
        <w:tc>
          <w:tcPr>
            <w:tcW w:w="1005"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val="en-GB" w:eastAsia="zh-TW"/>
              </w:rPr>
            </w:pPr>
            <w:r>
              <w:rPr>
                <w:rFonts w:hint="eastAsia" w:ascii="仿宋" w:hAnsi="仿宋" w:eastAsia="仿宋" w:cs="仿宋"/>
                <w:color w:val="000000"/>
                <w:kern w:val="0"/>
                <w:sz w:val="28"/>
                <w:szCs w:val="28"/>
                <w:lang w:eastAsia="zh-TW"/>
              </w:rPr>
              <w:t>2</w:t>
            </w:r>
          </w:p>
        </w:tc>
        <w:tc>
          <w:tcPr>
            <w:tcW w:w="2594"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绘图铅笔</w:t>
            </w:r>
          </w:p>
        </w:tc>
        <w:tc>
          <w:tcPr>
            <w:tcW w:w="1800"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支/2</w:t>
            </w:r>
          </w:p>
        </w:tc>
        <w:tc>
          <w:tcPr>
            <w:tcW w:w="1802"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2B</w:t>
            </w:r>
          </w:p>
        </w:tc>
        <w:tc>
          <w:tcPr>
            <w:tcW w:w="2017" w:type="dxa"/>
            <w:tcBorders>
              <w:top w:val="single" w:color="003764" w:sz="8" w:space="0"/>
              <w:left w:val="single" w:color="003764" w:sz="8" w:space="0"/>
              <w:bottom w:val="single" w:color="003764" w:sz="8"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eastAsia="zh-TW"/>
              </w:rPr>
              <w:t>自</w:t>
            </w:r>
            <w:r>
              <w:rPr>
                <w:rFonts w:hint="eastAsia" w:ascii="仿宋" w:hAnsi="仿宋" w:eastAsia="仿宋" w:cs="仿宋"/>
                <w:color w:val="000000"/>
                <w:kern w:val="0"/>
                <w:sz w:val="28"/>
                <w:szCs w:val="28"/>
              </w:rPr>
              <w:t>备</w:t>
            </w: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655" w:hRule="atLeast"/>
        </w:trPr>
        <w:tc>
          <w:tcPr>
            <w:tcW w:w="1005"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val="en-GB" w:eastAsia="zh-TW"/>
              </w:rPr>
            </w:pPr>
            <w:r>
              <w:rPr>
                <w:rFonts w:hint="eastAsia" w:ascii="仿宋" w:hAnsi="仿宋" w:eastAsia="仿宋" w:cs="仿宋"/>
                <w:color w:val="000000"/>
                <w:kern w:val="0"/>
                <w:sz w:val="28"/>
                <w:szCs w:val="28"/>
                <w:lang w:eastAsia="zh-TW"/>
              </w:rPr>
              <w:t>3</w:t>
            </w:r>
          </w:p>
        </w:tc>
        <w:tc>
          <w:tcPr>
            <w:tcW w:w="2594"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绘图橡皮</w:t>
            </w:r>
          </w:p>
        </w:tc>
        <w:tc>
          <w:tcPr>
            <w:tcW w:w="1800"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块/1</w:t>
            </w:r>
          </w:p>
        </w:tc>
        <w:tc>
          <w:tcPr>
            <w:tcW w:w="1802"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widowControl/>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不限</w:t>
            </w:r>
          </w:p>
        </w:tc>
        <w:tc>
          <w:tcPr>
            <w:tcW w:w="2017" w:type="dxa"/>
            <w:tcBorders>
              <w:top w:val="single" w:color="003764" w:sz="8" w:space="0"/>
              <w:left w:val="single" w:color="003764" w:sz="8" w:space="0"/>
              <w:bottom w:val="single" w:color="auto" w:sz="4"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eastAsia="zh-TW"/>
              </w:rPr>
              <w:t>自</w:t>
            </w:r>
            <w:r>
              <w:rPr>
                <w:rFonts w:hint="eastAsia" w:ascii="仿宋" w:hAnsi="仿宋" w:eastAsia="仿宋" w:cs="仿宋"/>
                <w:color w:val="000000"/>
                <w:kern w:val="0"/>
                <w:sz w:val="28"/>
                <w:szCs w:val="28"/>
              </w:rPr>
              <w:t>备</w:t>
            </w:r>
          </w:p>
        </w:tc>
      </w:tr>
      <w:tr>
        <w:tblPrEx>
          <w:tblBorders>
            <w:top w:val="single" w:color="003764" w:sz="8" w:space="0"/>
            <w:left w:val="single" w:color="003764" w:sz="8" w:space="0"/>
            <w:bottom w:val="single" w:color="003764" w:sz="8" w:space="0"/>
            <w:right w:val="single" w:color="003764" w:sz="8" w:space="0"/>
            <w:insideH w:val="single" w:color="003764" w:sz="8" w:space="0"/>
            <w:insideV w:val="single" w:color="003764" w:sz="8" w:space="0"/>
          </w:tblBorders>
          <w:tblCellMar>
            <w:top w:w="57" w:type="dxa"/>
            <w:left w:w="142" w:type="dxa"/>
            <w:bottom w:w="57" w:type="dxa"/>
            <w:right w:w="142" w:type="dxa"/>
          </w:tblCellMar>
        </w:tblPrEx>
        <w:trPr>
          <w:trHeight w:val="645" w:hRule="atLeast"/>
        </w:trPr>
        <w:tc>
          <w:tcPr>
            <w:tcW w:w="1005"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w:t>
            </w:r>
          </w:p>
        </w:tc>
        <w:tc>
          <w:tcPr>
            <w:tcW w:w="2594"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马克笔</w:t>
            </w:r>
          </w:p>
        </w:tc>
        <w:tc>
          <w:tcPr>
            <w:tcW w:w="1800"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lang w:eastAsia="zh-TW"/>
              </w:rPr>
            </w:pPr>
            <w:r>
              <w:rPr>
                <w:rFonts w:hint="eastAsia" w:ascii="仿宋" w:hAnsi="仿宋" w:eastAsia="仿宋" w:cs="仿宋"/>
                <w:color w:val="000000"/>
                <w:kern w:val="0"/>
                <w:sz w:val="28"/>
                <w:szCs w:val="28"/>
                <w:lang w:eastAsia="zh-TW"/>
              </w:rPr>
              <w:t>套/1</w:t>
            </w:r>
          </w:p>
        </w:tc>
        <w:tc>
          <w:tcPr>
            <w:tcW w:w="1802"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eastAsia="zh-TW"/>
              </w:rPr>
              <w:t>12色</w:t>
            </w:r>
          </w:p>
        </w:tc>
        <w:tc>
          <w:tcPr>
            <w:tcW w:w="2017" w:type="dxa"/>
            <w:tcBorders>
              <w:top w:val="single" w:color="auto" w:sz="4" w:space="0"/>
              <w:left w:val="single" w:color="003764" w:sz="8" w:space="0"/>
              <w:bottom w:val="single" w:color="auto" w:sz="4" w:space="0"/>
              <w:right w:val="single" w:color="003764" w:sz="8" w:space="0"/>
            </w:tcBorders>
            <w:vAlign w:val="center"/>
          </w:tcPr>
          <w:p>
            <w:pPr>
              <w:keepNext w:val="0"/>
              <w:keepLines w:val="0"/>
              <w:pageBreakBefore w:val="0"/>
              <w:kinsoku/>
              <w:wordWrap/>
              <w:overflowPunct/>
              <w:topLinePunct w:val="0"/>
              <w:autoSpaceDE/>
              <w:autoSpaceDN/>
              <w:bidi w:val="0"/>
              <w:adjustRightInd/>
              <w:spacing w:after="0" w:line="400" w:lineRule="exact"/>
              <w:ind w:right="0" w:rightChars="0"/>
              <w:jc w:val="center"/>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eastAsia="zh-TW"/>
              </w:rPr>
              <w:t>自</w:t>
            </w:r>
            <w:r>
              <w:rPr>
                <w:rFonts w:hint="eastAsia" w:ascii="仿宋" w:hAnsi="仿宋" w:eastAsia="仿宋" w:cs="仿宋"/>
                <w:color w:val="000000"/>
                <w:kern w:val="0"/>
                <w:sz w:val="28"/>
                <w:szCs w:val="28"/>
              </w:rPr>
              <w:t>备</w:t>
            </w:r>
          </w:p>
        </w:tc>
      </w:tr>
    </w:tbl>
    <w:p>
      <w:pPr>
        <w:pStyle w:val="2"/>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lang w:eastAsia="zh-CN"/>
          <w14:textFill>
            <w14:solidFill>
              <w14:schemeClr w14:val="tx1"/>
            </w14:solidFill>
          </w14:textFill>
        </w:rPr>
      </w:pPr>
      <w:bookmarkStart w:id="26" w:name="_Toc176900248"/>
      <w:bookmarkStart w:id="27" w:name="_Toc179921966"/>
      <w:r>
        <w:rPr>
          <w:rFonts w:hint="eastAsia" w:ascii="仿宋" w:hAnsi="仿宋" w:eastAsia="仿宋" w:cs="仿宋"/>
          <w:color w:val="000000" w:themeColor="text1"/>
          <w:sz w:val="32"/>
          <w:lang w:val="en-US" w:eastAsia="zh-CN"/>
          <w14:textFill>
            <w14:solidFill>
              <w14:schemeClr w14:val="tx1"/>
            </w14:solidFill>
          </w14:textFill>
        </w:rPr>
        <w:t>五、竞赛须知</w:t>
      </w:r>
      <w:bookmarkEnd w:id="26"/>
      <w:bookmarkEnd w:id="27"/>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28" w:name="_Toc179921967"/>
      <w:bookmarkStart w:id="29" w:name="_Toc176900249"/>
      <w:r>
        <w:rPr>
          <w:rFonts w:hint="eastAsia" w:ascii="仿宋" w:hAnsi="仿宋" w:eastAsia="仿宋" w:cs="仿宋"/>
          <w:color w:val="000000" w:themeColor="text1"/>
          <w:lang w:val="en-US"/>
          <w14:textFill>
            <w14:solidFill>
              <w14:schemeClr w14:val="tx1"/>
            </w14:solidFill>
          </w14:textFill>
        </w:rPr>
        <w:t>（一）参赛队须知</w:t>
      </w:r>
      <w:bookmarkEnd w:id="28"/>
      <w:bookmarkEnd w:id="29"/>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1.参赛队统一使用单位名称为代表队名称，不使用其他组织、团体名称。</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2.各参赛选手在报名获得审核确认后，原则上不再更换。竞赛开始后，参赛队不得更换参赛队员。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3.各参赛队按照大赛赛程安排，凭大赛组委会颁发的参赛证、身份证等参加竞赛及相关活动。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4.各参赛队按竞赛组委会统一安排参加竞赛前熟悉场地环境的活动，未按时参加视同放弃熟悉场地。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5.各参赛队按组委会统一要求，准时参加赛前领队会。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6.各参赛队要注意饮食卫生，防止食物中毒。</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7.各参赛队在比赛</w:t>
      </w:r>
      <w:r>
        <w:rPr>
          <w:rFonts w:hint="eastAsia" w:ascii="仿宋" w:hAnsi="仿宋" w:eastAsia="仿宋" w:cs="仿宋"/>
          <w:sz w:val="32"/>
          <w:szCs w:val="32"/>
          <w:lang w:eastAsia="zh-CN"/>
        </w:rPr>
        <w:t>期间</w:t>
      </w:r>
      <w:r>
        <w:rPr>
          <w:rFonts w:hint="eastAsia" w:ascii="仿宋" w:hAnsi="仿宋" w:eastAsia="仿宋" w:cs="仿宋"/>
          <w:sz w:val="32"/>
          <w:szCs w:val="32"/>
        </w:rPr>
        <w:t>，应保证所有人员的安全，防止交通事故和其它意外事故的发生，为领队、教练和参赛选手购买人身意外保险。</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8.各参赛队要发扬良好道德风尚，听从指挥，服从裁判，不</w:t>
      </w:r>
      <w:r>
        <w:rPr>
          <w:rFonts w:hint="eastAsia" w:ascii="仿宋" w:hAnsi="仿宋" w:eastAsia="仿宋" w:cs="仿宋"/>
          <w:sz w:val="32"/>
          <w:szCs w:val="32"/>
          <w:lang w:eastAsia="zh-CN"/>
        </w:rPr>
        <w:t>弄虚作假</w:t>
      </w:r>
      <w:r>
        <w:rPr>
          <w:rFonts w:hint="eastAsia" w:ascii="仿宋" w:hAnsi="仿宋" w:eastAsia="仿宋" w:cs="仿宋"/>
          <w:sz w:val="32"/>
          <w:szCs w:val="32"/>
        </w:rPr>
        <w:t>。</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30" w:name="_Toc179921968"/>
      <w:bookmarkStart w:id="31" w:name="_Toc176900250"/>
      <w:r>
        <w:rPr>
          <w:rFonts w:hint="eastAsia" w:ascii="仿宋" w:hAnsi="仿宋" w:eastAsia="仿宋" w:cs="仿宋"/>
          <w:color w:val="000000" w:themeColor="text1"/>
          <w:lang w:val="en-US"/>
          <w14:textFill>
            <w14:solidFill>
              <w14:schemeClr w14:val="tx1"/>
            </w14:solidFill>
          </w14:textFill>
        </w:rPr>
        <w:t>（二）领队与教练须知</w:t>
      </w:r>
      <w:bookmarkEnd w:id="30"/>
      <w:bookmarkEnd w:id="31"/>
      <w:r>
        <w:rPr>
          <w:rFonts w:hint="eastAsia" w:ascii="仿宋" w:hAnsi="仿宋" w:eastAsia="仿宋" w:cs="仿宋"/>
          <w:color w:val="000000" w:themeColor="text1"/>
          <w:lang w:val="en-US"/>
          <w14:textFill>
            <w14:solidFill>
              <w14:schemeClr w14:val="tx1"/>
            </w14:solidFill>
          </w14:textFill>
        </w:rPr>
        <w:t xml:space="preserve">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1.每组选手只能配备一名教练，一名教练可指导多组选手。教练经报名、审核后确定，一经确定不得更换，竞赛开始后，参赛队不得更换教练。</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2.在比赛阶段，不允许教练上场指导，禁止使用通讯工具。</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3.各学生组参赛选手的教练和领队要坚决执行比赛的各项规定，加强对参赛人员的管理，做好赛前准备工作，督促选手带好证件和允许自带的各种工具等。</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4.参赛选手对裁判等工作人员的工作有异议时，必须在2小时内由领队提出书面报告送交仲裁委员会。口头报告或其他人员要求解释处理，仲裁委员会不予受理。</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5.对申诉的仲裁结果，领队和教练应带头服从和执行，还应说服选手服从和执行。</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6.教练应认真研究和掌握本赛项比赛的技术规则和赛场要求，指导选手做好赛前的一切技术准备和应试准备。</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7.领队、教练应在赛后做好技术总结和工作总结。</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32" w:name="_Toc179921969"/>
      <w:bookmarkStart w:id="33" w:name="_Toc176900251"/>
      <w:r>
        <w:rPr>
          <w:rFonts w:hint="eastAsia" w:ascii="仿宋" w:hAnsi="仿宋" w:eastAsia="仿宋" w:cs="仿宋"/>
          <w:color w:val="000000" w:themeColor="text1"/>
          <w:lang w:val="en-US"/>
          <w14:textFill>
            <w14:solidFill>
              <w14:schemeClr w14:val="tx1"/>
            </w14:solidFill>
          </w14:textFill>
        </w:rPr>
        <w:t>（三）参赛选手须知</w:t>
      </w:r>
      <w:bookmarkEnd w:id="32"/>
      <w:bookmarkEnd w:id="33"/>
      <w:r>
        <w:rPr>
          <w:rFonts w:hint="eastAsia" w:ascii="仿宋" w:hAnsi="仿宋" w:eastAsia="仿宋" w:cs="仿宋"/>
          <w:color w:val="000000" w:themeColor="text1"/>
          <w:lang w:val="en-US"/>
          <w14:textFill>
            <w14:solidFill>
              <w14:schemeClr w14:val="tx1"/>
            </w14:solidFill>
          </w14:textFill>
        </w:rPr>
        <w:t xml:space="preserve"> </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1．参赛选手应严格遵守竞赛规则和竞赛纪律，服从裁判员和竞赛工作人员的统一指挥安排，自觉维护赛场秩序，不得因申诉或对处理意见不服而停止比赛，否则以弃权处理。</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2.参赛选手在赛前</w:t>
      </w:r>
      <w:r>
        <w:rPr>
          <w:rFonts w:hint="eastAsia" w:ascii="仿宋" w:hAnsi="仿宋" w:eastAsia="仿宋" w:cs="仿宋"/>
          <w:sz w:val="32"/>
          <w:szCs w:val="32"/>
          <w:lang w:eastAsia="zh-CN"/>
        </w:rPr>
        <w:t>熟悉</w:t>
      </w:r>
      <w:r>
        <w:rPr>
          <w:rFonts w:hint="eastAsia" w:ascii="仿宋" w:hAnsi="仿宋" w:eastAsia="仿宋" w:cs="仿宋"/>
          <w:sz w:val="32"/>
          <w:szCs w:val="32"/>
        </w:rPr>
        <w:t>设备和竞赛</w:t>
      </w:r>
      <w:r>
        <w:rPr>
          <w:rFonts w:hint="eastAsia" w:ascii="仿宋" w:hAnsi="仿宋" w:eastAsia="仿宋" w:cs="仿宋"/>
          <w:sz w:val="32"/>
          <w:szCs w:val="32"/>
          <w:lang w:eastAsia="zh-CN"/>
        </w:rPr>
        <w:t>时间内</w:t>
      </w:r>
      <w:r>
        <w:rPr>
          <w:rFonts w:hint="eastAsia" w:ascii="仿宋" w:hAnsi="仿宋" w:eastAsia="仿宋" w:cs="仿宋"/>
          <w:sz w:val="32"/>
          <w:szCs w:val="32"/>
        </w:rPr>
        <w:t>，应该严格遵守赛场安全操作规程，杜绝出现安全事故。</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3.参赛选手不得将通讯工具、任何技术资料、工具书、自编电子或文字资料、笔记本电脑、通讯工具、摄像工具以及其他即插即用的硬件设备带入比赛现场，否则取消选手比赛资格。</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4.参赛选手应严格按竞赛流程进行比赛。</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5.参赛选手必须持身份证、并佩戴组委会签发的参赛证件，按比赛规定的</w:t>
      </w:r>
      <w:r>
        <w:rPr>
          <w:rFonts w:hint="eastAsia" w:ascii="仿宋" w:hAnsi="仿宋" w:eastAsia="仿宋" w:cs="仿宋"/>
          <w:sz w:val="32"/>
          <w:szCs w:val="32"/>
          <w:lang w:eastAsia="zh-CN"/>
        </w:rPr>
        <w:t>时间</w:t>
      </w:r>
      <w:r>
        <w:rPr>
          <w:rFonts w:hint="eastAsia" w:ascii="仿宋" w:hAnsi="仿宋" w:eastAsia="仿宋" w:cs="仿宋"/>
          <w:sz w:val="32"/>
          <w:szCs w:val="32"/>
        </w:rPr>
        <w:t>，到指定的场地参赛。</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6.参赛选手须在赛前30分钟到达赛场进行检录、抽取赛位号，在赛前10分钟统一入场，进行赛前准备，等候比赛开始的指令。迟到15分钟者，不得参加比赛。已检录入场的参赛选手未经允许，不得擅自离开。</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7.参赛选手按规定进入比赛赛位，在现场工作人员引导下，进行赛前准备，检查计算机、软件等。</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8.裁判长宣布比赛开始，参赛选手方可进行设备操作。</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9.参赛选手必须将全部数据文件存储至计算机指定</w:t>
      </w:r>
      <w:r>
        <w:rPr>
          <w:rFonts w:hint="eastAsia" w:ascii="仿宋" w:hAnsi="仿宋" w:eastAsia="仿宋" w:cs="仿宋"/>
          <w:sz w:val="32"/>
          <w:szCs w:val="32"/>
          <w:lang w:val="en-US" w:eastAsia="zh-CN"/>
        </w:rPr>
        <w:t>盘</w:t>
      </w:r>
      <w:r>
        <w:rPr>
          <w:rFonts w:hint="eastAsia" w:ascii="仿宋" w:hAnsi="仿宋" w:eastAsia="仿宋" w:cs="仿宋"/>
          <w:sz w:val="32"/>
          <w:szCs w:val="32"/>
        </w:rPr>
        <w:t>符下</w:t>
      </w:r>
      <w:r>
        <w:rPr>
          <w:rFonts w:hint="eastAsia" w:ascii="仿宋" w:hAnsi="仿宋" w:eastAsia="仿宋" w:cs="仿宋"/>
          <w:sz w:val="32"/>
          <w:szCs w:val="32"/>
          <w:lang w:eastAsia="zh-CN"/>
        </w:rPr>
        <w:t>，</w:t>
      </w:r>
      <w:r>
        <w:rPr>
          <w:rFonts w:hint="eastAsia" w:ascii="仿宋" w:hAnsi="仿宋" w:eastAsia="仿宋" w:cs="仿宋"/>
          <w:sz w:val="32"/>
          <w:szCs w:val="32"/>
        </w:rPr>
        <w:t>不按要求存储数据，导致数据丢失者，责任自负。</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10.比赛过程中，选手若需休息、饮水或去</w:t>
      </w:r>
      <w:r>
        <w:rPr>
          <w:rFonts w:hint="eastAsia" w:ascii="仿宋" w:hAnsi="仿宋" w:eastAsia="仿宋" w:cs="仿宋"/>
          <w:sz w:val="32"/>
          <w:szCs w:val="32"/>
          <w:lang w:eastAsia="zh-CN"/>
        </w:rPr>
        <w:t>洗手间</w:t>
      </w:r>
      <w:r>
        <w:rPr>
          <w:rFonts w:hint="eastAsia" w:ascii="仿宋" w:hAnsi="仿宋" w:eastAsia="仿宋" w:cs="仿宋"/>
          <w:sz w:val="32"/>
          <w:szCs w:val="32"/>
        </w:rPr>
        <w:t>，一律计算在比赛</w:t>
      </w:r>
      <w:r>
        <w:rPr>
          <w:rFonts w:hint="eastAsia" w:ascii="仿宋" w:hAnsi="仿宋" w:eastAsia="仿宋" w:cs="仿宋"/>
          <w:sz w:val="32"/>
          <w:szCs w:val="32"/>
          <w:lang w:eastAsia="zh-CN"/>
        </w:rPr>
        <w:t>时间内</w:t>
      </w:r>
      <w:r>
        <w:rPr>
          <w:rFonts w:hint="eastAsia" w:ascii="仿宋" w:hAnsi="仿宋" w:eastAsia="仿宋" w:cs="仿宋"/>
          <w:sz w:val="32"/>
          <w:szCs w:val="32"/>
        </w:rPr>
        <w:t>。食品和饮水由赛场统一提供。</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11.比赛过程中，参赛选手须严格遵守相关操作规程确保 人身及设备安全，并接受裁判员的监督，若因选手个人因素造成人身安全事故和设备故障，不予延时，情节特别严重者，由大赛裁判视具体情况作出处理决定</w:t>
      </w:r>
      <w:r>
        <w:rPr>
          <w:rFonts w:hint="eastAsia" w:ascii="仿宋" w:hAnsi="仿宋" w:eastAsia="仿宋" w:cs="仿宋"/>
          <w:sz w:val="32"/>
          <w:szCs w:val="32"/>
          <w:lang w:eastAsia="zh-CN"/>
        </w:rPr>
        <w:t>（</w:t>
      </w:r>
      <w:r>
        <w:rPr>
          <w:rFonts w:hint="eastAsia" w:ascii="仿宋" w:hAnsi="仿宋" w:eastAsia="仿宋" w:cs="仿宋"/>
          <w:sz w:val="32"/>
          <w:szCs w:val="32"/>
        </w:rPr>
        <w:t>最高至终止比赛</w:t>
      </w:r>
      <w:r>
        <w:rPr>
          <w:rFonts w:hint="eastAsia" w:ascii="仿宋" w:hAnsi="仿宋" w:eastAsia="仿宋" w:cs="仿宋"/>
          <w:sz w:val="32"/>
          <w:szCs w:val="32"/>
          <w:lang w:eastAsia="zh-CN"/>
        </w:rPr>
        <w:t>）</w:t>
      </w:r>
      <w:r>
        <w:rPr>
          <w:rFonts w:hint="eastAsia" w:ascii="仿宋" w:hAnsi="仿宋" w:eastAsia="仿宋" w:cs="仿宋"/>
          <w:sz w:val="32"/>
          <w:szCs w:val="32"/>
        </w:rPr>
        <w:t>。</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12.参赛选手在比赛过程中，如遇问题，需举手向裁判人员提问。选手之</w:t>
      </w:r>
      <w:r>
        <w:rPr>
          <w:rFonts w:hint="eastAsia" w:ascii="仿宋" w:hAnsi="仿宋" w:eastAsia="仿宋" w:cs="仿宋"/>
          <w:sz w:val="32"/>
          <w:szCs w:val="32"/>
          <w:lang w:eastAsia="zh-CN"/>
        </w:rPr>
        <w:t>间</w:t>
      </w:r>
      <w:r>
        <w:rPr>
          <w:rFonts w:hint="eastAsia" w:ascii="仿宋" w:hAnsi="仿宋" w:eastAsia="仿宋" w:cs="仿宋"/>
          <w:sz w:val="32"/>
          <w:szCs w:val="32"/>
        </w:rPr>
        <w:t>不得发生任何交流，否则，按作弊处理。</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13.比赛结束，选手应立即清理现场，经裁判员和现场工作人员确认后方可离开赛场。</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14.参赛选手在</w:t>
      </w:r>
      <w:r>
        <w:rPr>
          <w:rFonts w:hint="eastAsia" w:ascii="仿宋" w:hAnsi="仿宋" w:eastAsia="仿宋" w:cs="仿宋"/>
          <w:sz w:val="32"/>
          <w:szCs w:val="32"/>
          <w:lang w:eastAsia="zh-CN"/>
        </w:rPr>
        <w:t>竞赛</w:t>
      </w:r>
      <w:r>
        <w:rPr>
          <w:rFonts w:hint="eastAsia" w:ascii="仿宋" w:hAnsi="仿宋" w:eastAsia="仿宋" w:cs="仿宋"/>
          <w:sz w:val="32"/>
          <w:szCs w:val="32"/>
        </w:rPr>
        <w:t>期</w:t>
      </w:r>
      <w:r>
        <w:rPr>
          <w:rFonts w:hint="eastAsia" w:ascii="仿宋" w:hAnsi="仿宋" w:eastAsia="仿宋" w:cs="仿宋"/>
          <w:sz w:val="32"/>
          <w:szCs w:val="32"/>
          <w:lang w:eastAsia="zh-CN"/>
        </w:rPr>
        <w:t>间</w:t>
      </w:r>
      <w:r>
        <w:rPr>
          <w:rFonts w:hint="eastAsia" w:ascii="仿宋" w:hAnsi="仿宋" w:eastAsia="仿宋" w:cs="仿宋"/>
          <w:sz w:val="32"/>
          <w:szCs w:val="32"/>
        </w:rPr>
        <w:t>未经组委会的批准，不得接受其他单位和个人进行的与竞赛内容相关的采访；参赛选手不得私自公开比赛相关资料。</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34" w:name="_Toc179921970"/>
      <w:r>
        <w:rPr>
          <w:rFonts w:hint="eastAsia" w:ascii="仿宋" w:hAnsi="仿宋" w:eastAsia="仿宋" w:cs="仿宋"/>
          <w:color w:val="000000" w:themeColor="text1"/>
          <w:lang w:val="en-US"/>
          <w14:textFill>
            <w14:solidFill>
              <w14:schemeClr w14:val="tx1"/>
            </w14:solidFill>
          </w14:textFill>
        </w:rPr>
        <w:t>（四）工作人员须知</w:t>
      </w:r>
      <w:bookmarkEnd w:id="34"/>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1.工作人员必须服从大赛组委会统一指挥，佩戴工作人员标识，认真履行职责，做好竞赛服务工作。</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2.工作人员按照分工准时上岗，不得擅自离岗，应认真履行各自的工作职责，保证</w:t>
      </w:r>
      <w:r>
        <w:rPr>
          <w:rFonts w:hint="eastAsia" w:ascii="仿宋" w:hAnsi="仿宋" w:eastAsia="仿宋" w:cs="仿宋"/>
          <w:sz w:val="32"/>
          <w:szCs w:val="32"/>
          <w:lang w:eastAsia="zh-CN"/>
        </w:rPr>
        <w:t>竞赛</w:t>
      </w:r>
      <w:r>
        <w:rPr>
          <w:rFonts w:hint="eastAsia" w:ascii="仿宋" w:hAnsi="仿宋" w:eastAsia="仿宋" w:cs="仿宋"/>
          <w:sz w:val="32"/>
          <w:szCs w:val="32"/>
        </w:rPr>
        <w:t>工作的顺利进行。</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3.工作人员应在规定的区域内工作，未经许可，不得</w:t>
      </w:r>
      <w:r>
        <w:rPr>
          <w:rFonts w:hint="eastAsia" w:ascii="仿宋" w:hAnsi="仿宋" w:eastAsia="仿宋" w:cs="仿宋"/>
          <w:sz w:val="32"/>
          <w:szCs w:val="32"/>
          <w:lang w:eastAsia="zh-CN"/>
        </w:rPr>
        <w:t>擅自</w:t>
      </w:r>
      <w:r>
        <w:rPr>
          <w:rFonts w:hint="eastAsia" w:ascii="仿宋" w:hAnsi="仿宋" w:eastAsia="仿宋" w:cs="仿宋"/>
          <w:sz w:val="32"/>
          <w:szCs w:val="32"/>
        </w:rPr>
        <w:t xml:space="preserve"> 进入竞赛场地。如需进场，需经过裁判长同意，核准证件，有裁 判跟随入场。</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如有</w:t>
      </w:r>
      <w:r>
        <w:rPr>
          <w:rFonts w:hint="eastAsia" w:ascii="仿宋" w:hAnsi="仿宋" w:eastAsia="仿宋" w:cs="仿宋"/>
          <w:sz w:val="32"/>
          <w:szCs w:val="32"/>
        </w:rPr>
        <w:t>突发</w:t>
      </w:r>
      <w:r>
        <w:rPr>
          <w:rFonts w:hint="eastAsia" w:ascii="仿宋" w:hAnsi="仿宋" w:eastAsia="仿宋" w:cs="仿宋"/>
          <w:sz w:val="32"/>
          <w:szCs w:val="32"/>
          <w:lang w:eastAsia="zh-CN"/>
        </w:rPr>
        <w:t>事件</w:t>
      </w:r>
      <w:r>
        <w:rPr>
          <w:rFonts w:hint="eastAsia" w:ascii="仿宋" w:hAnsi="仿宋" w:eastAsia="仿宋" w:cs="仿宋"/>
          <w:sz w:val="32"/>
          <w:szCs w:val="32"/>
        </w:rPr>
        <w:t>，须及时向裁判员报告，同时做好疏导工作，避免重大事故发生。</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5.竞赛</w:t>
      </w:r>
      <w:r>
        <w:rPr>
          <w:rFonts w:hint="eastAsia" w:ascii="仿宋" w:hAnsi="仿宋" w:eastAsia="仿宋" w:cs="仿宋"/>
          <w:sz w:val="32"/>
          <w:szCs w:val="32"/>
          <w:lang w:eastAsia="zh-CN"/>
        </w:rPr>
        <w:t>期间</w:t>
      </w:r>
      <w:r>
        <w:rPr>
          <w:rFonts w:hint="eastAsia" w:ascii="仿宋" w:hAnsi="仿宋" w:eastAsia="仿宋" w:cs="仿宋"/>
          <w:sz w:val="32"/>
          <w:szCs w:val="32"/>
        </w:rPr>
        <w:t>，工作人员不得干涉及个人工作职责之外的事宜，不得利用工作之便，</w:t>
      </w:r>
      <w:r>
        <w:rPr>
          <w:rFonts w:hint="eastAsia" w:ascii="仿宋" w:hAnsi="仿宋" w:eastAsia="仿宋" w:cs="仿宋"/>
          <w:sz w:val="32"/>
          <w:szCs w:val="32"/>
          <w:lang w:eastAsia="zh-CN"/>
        </w:rPr>
        <w:t>弄虚作假</w:t>
      </w:r>
      <w:r>
        <w:rPr>
          <w:rFonts w:hint="eastAsia" w:ascii="仿宋" w:hAnsi="仿宋" w:eastAsia="仿宋" w:cs="仿宋"/>
          <w:sz w:val="32"/>
          <w:szCs w:val="32"/>
        </w:rPr>
        <w:t>、徇私舞弊。如有上述现象或因工作不负责任的情况，造成</w:t>
      </w:r>
      <w:r>
        <w:rPr>
          <w:rFonts w:hint="eastAsia" w:ascii="仿宋" w:hAnsi="仿宋" w:eastAsia="仿宋" w:cs="仿宋"/>
          <w:sz w:val="32"/>
          <w:szCs w:val="32"/>
          <w:lang w:eastAsia="zh-CN"/>
        </w:rPr>
        <w:t>竞赛</w:t>
      </w:r>
      <w:r>
        <w:rPr>
          <w:rFonts w:hint="eastAsia" w:ascii="仿宋" w:hAnsi="仿宋" w:eastAsia="仿宋" w:cs="仿宋"/>
          <w:sz w:val="32"/>
          <w:szCs w:val="32"/>
        </w:rPr>
        <w:t>程序无法继续进行，由赛项组委会视情节轻重，</w:t>
      </w:r>
      <w:r>
        <w:rPr>
          <w:rFonts w:hint="eastAsia" w:ascii="仿宋" w:hAnsi="仿宋" w:eastAsia="仿宋" w:cs="仿宋"/>
          <w:sz w:val="32"/>
          <w:szCs w:val="32"/>
          <w:lang w:eastAsia="zh-CN"/>
        </w:rPr>
        <w:t>给予通报批评</w:t>
      </w:r>
      <w:r>
        <w:rPr>
          <w:rFonts w:hint="eastAsia" w:ascii="仿宋" w:hAnsi="仿宋" w:eastAsia="仿宋" w:cs="仿宋"/>
          <w:sz w:val="32"/>
          <w:szCs w:val="32"/>
        </w:rPr>
        <w:t>或停止工作，并通知其所在单位做出相应处理。</w:t>
      </w:r>
    </w:p>
    <w:p>
      <w:pPr>
        <w:pStyle w:val="3"/>
        <w:pageBreakBefore w:val="0"/>
        <w:numPr>
          <w:ilvl w:val="1"/>
          <w:numId w:val="0"/>
        </w:numPr>
        <w:tabs>
          <w:tab w:val="clear" w:pos="84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lang w:val="en-US"/>
          <w14:textFill>
            <w14:solidFill>
              <w14:schemeClr w14:val="tx1"/>
            </w14:solidFill>
          </w14:textFill>
        </w:rPr>
      </w:pPr>
      <w:bookmarkStart w:id="35" w:name="_Toc179921971"/>
      <w:r>
        <w:rPr>
          <w:rFonts w:hint="eastAsia" w:ascii="仿宋" w:hAnsi="仿宋" w:eastAsia="仿宋" w:cs="仿宋"/>
          <w:color w:val="000000" w:themeColor="text1"/>
          <w:lang w:val="en-US"/>
          <w14:textFill>
            <w14:solidFill>
              <w14:schemeClr w14:val="tx1"/>
            </w14:solidFill>
          </w14:textFill>
        </w:rPr>
        <w:t>（五）裁判员须知</w:t>
      </w:r>
      <w:bookmarkEnd w:id="35"/>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1.裁判员执裁</w:t>
      </w:r>
      <w:r>
        <w:rPr>
          <w:rFonts w:hint="eastAsia" w:ascii="仿宋" w:hAnsi="仿宋" w:eastAsia="仿宋" w:cs="仿宋"/>
          <w:sz w:val="32"/>
          <w:szCs w:val="32"/>
          <w:lang w:eastAsia="zh-CN"/>
        </w:rPr>
        <w:t>期间</w:t>
      </w:r>
      <w:r>
        <w:rPr>
          <w:rFonts w:hint="eastAsia" w:ascii="仿宋" w:hAnsi="仿宋" w:eastAsia="仿宋" w:cs="仿宋"/>
          <w:sz w:val="32"/>
          <w:szCs w:val="32"/>
        </w:rPr>
        <w:t>佩戴裁判员标识，举止文明礼貌，接受参赛人员的监督。</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2.严守</w:t>
      </w:r>
      <w:r>
        <w:rPr>
          <w:rFonts w:hint="eastAsia" w:ascii="仿宋" w:hAnsi="仿宋" w:eastAsia="仿宋" w:cs="仿宋"/>
          <w:sz w:val="32"/>
          <w:szCs w:val="32"/>
          <w:lang w:eastAsia="zh-CN"/>
        </w:rPr>
        <w:t>竞赛</w:t>
      </w:r>
      <w:r>
        <w:rPr>
          <w:rFonts w:hint="eastAsia" w:ascii="仿宋" w:hAnsi="仿宋" w:eastAsia="仿宋" w:cs="仿宋"/>
          <w:sz w:val="32"/>
          <w:szCs w:val="32"/>
        </w:rPr>
        <w:t>纪律，执行竞赛规则，服从赛项组委会和裁判长的领导。按照分工开展工作，始终坚守工作岗位，不得</w:t>
      </w:r>
      <w:r>
        <w:rPr>
          <w:rFonts w:hint="eastAsia" w:ascii="仿宋" w:hAnsi="仿宋" w:eastAsia="仿宋" w:cs="仿宋"/>
          <w:sz w:val="32"/>
          <w:szCs w:val="32"/>
          <w:lang w:eastAsia="zh-CN"/>
        </w:rPr>
        <w:t>擅自</w:t>
      </w:r>
      <w:r>
        <w:rPr>
          <w:rFonts w:hint="eastAsia" w:ascii="仿宋" w:hAnsi="仿宋" w:eastAsia="仿宋" w:cs="仿宋"/>
          <w:sz w:val="32"/>
          <w:szCs w:val="32"/>
        </w:rPr>
        <w:t>离岗。</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3.裁判员在</w:t>
      </w:r>
      <w:r>
        <w:rPr>
          <w:rFonts w:hint="eastAsia" w:ascii="仿宋" w:hAnsi="仿宋" w:eastAsia="仿宋" w:cs="仿宋"/>
          <w:sz w:val="32"/>
          <w:szCs w:val="32"/>
          <w:lang w:eastAsia="zh-CN"/>
        </w:rPr>
        <w:t>工作期间</w:t>
      </w:r>
      <w:r>
        <w:rPr>
          <w:rFonts w:hint="eastAsia" w:ascii="仿宋" w:hAnsi="仿宋" w:eastAsia="仿宋" w:cs="仿宋"/>
          <w:sz w:val="32"/>
          <w:szCs w:val="32"/>
        </w:rPr>
        <w:t>严禁使用各种器材进行摄像或照相。</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4.严格执行赛场纪律，不得向参赛选手暗示或解答与竞赛有关的内容。及时制止选手的违纪行为。对裁判工作中有争议的技术问题、突发事件要及时处理、妥善解决，并及时向裁判长汇报。</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5.要提醒选手注意操作安全，对手选手的违规操作或有可能引发</w:t>
      </w:r>
      <w:r>
        <w:rPr>
          <w:rFonts w:hint="eastAsia" w:ascii="仿宋" w:hAnsi="仿宋" w:eastAsia="仿宋" w:cs="仿宋"/>
          <w:sz w:val="32"/>
          <w:szCs w:val="32"/>
          <w:lang w:val="en-US" w:eastAsia="zh-CN"/>
        </w:rPr>
        <w:t>人身损害</w:t>
      </w:r>
      <w:r>
        <w:rPr>
          <w:rFonts w:hint="eastAsia" w:ascii="仿宋" w:hAnsi="仿宋" w:eastAsia="仿宋" w:cs="仿宋"/>
          <w:sz w:val="32"/>
          <w:szCs w:val="32"/>
        </w:rPr>
        <w:t>、设备损坏等事故的行为，应立即制止并向现场负责人报告。</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6.严格遵守保密纪律。裁判员不得私自与参赛选手或代表队联系，不得透露竞赛的有关情况。</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7.竞赛</w:t>
      </w:r>
      <w:r>
        <w:rPr>
          <w:rFonts w:hint="eastAsia" w:ascii="仿宋" w:hAnsi="仿宋" w:eastAsia="仿宋" w:cs="仿宋"/>
          <w:sz w:val="32"/>
          <w:szCs w:val="32"/>
          <w:lang w:eastAsia="zh-CN"/>
        </w:rPr>
        <w:t>期间</w:t>
      </w:r>
      <w:r>
        <w:rPr>
          <w:rFonts w:hint="eastAsia" w:ascii="仿宋" w:hAnsi="仿宋" w:eastAsia="仿宋" w:cs="仿宋"/>
          <w:sz w:val="32"/>
          <w:szCs w:val="32"/>
        </w:rPr>
        <w:t>，因裁判人员工作</w:t>
      </w:r>
      <w:r>
        <w:rPr>
          <w:rFonts w:hint="eastAsia" w:ascii="仿宋" w:hAnsi="仿宋" w:eastAsia="仿宋" w:cs="仿宋"/>
          <w:sz w:val="32"/>
          <w:szCs w:val="32"/>
          <w:lang w:val="en-US" w:eastAsia="zh-CN"/>
        </w:rPr>
        <w:t>不负责</w:t>
      </w:r>
      <w:r>
        <w:rPr>
          <w:rFonts w:hint="eastAsia" w:ascii="仿宋" w:hAnsi="仿宋" w:eastAsia="仿宋" w:cs="仿宋"/>
          <w:sz w:val="32"/>
          <w:szCs w:val="32"/>
        </w:rPr>
        <w:t>任，造成竞赛程序无法继续进行或评判结果不真实的情况，由赛项组委会视情节轻重，给予通报批评或停止裁判资格，并通知其所在单位做出相应处理。</w:t>
      </w:r>
    </w:p>
    <w:p>
      <w:pPr>
        <w:pStyle w:val="2"/>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lang w:val="en-US" w:eastAsia="zh-CN"/>
          <w14:textFill>
            <w14:solidFill>
              <w14:schemeClr w14:val="tx1"/>
            </w14:solidFill>
          </w14:textFill>
        </w:rPr>
      </w:pPr>
      <w:bookmarkStart w:id="36" w:name="_Toc176900253"/>
      <w:bookmarkStart w:id="37" w:name="_Toc179921972"/>
      <w:r>
        <w:rPr>
          <w:rFonts w:hint="eastAsia" w:ascii="仿宋" w:hAnsi="仿宋" w:eastAsia="仿宋" w:cs="仿宋"/>
          <w:color w:val="000000" w:themeColor="text1"/>
          <w:sz w:val="32"/>
          <w:lang w:val="en-US" w:eastAsia="zh-CN"/>
          <w14:textFill>
            <w14:solidFill>
              <w14:schemeClr w14:val="tx1"/>
            </w14:solidFill>
          </w14:textFill>
        </w:rPr>
        <w:t>六、申诉与仲裁</w:t>
      </w:r>
      <w:bookmarkEnd w:id="36"/>
      <w:bookmarkEnd w:id="37"/>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赛项在竞赛过程中若出现有失公正或有关人员违规等现象，各代表队领队可在本场竞赛结束后2小时之内以书面形式向仲裁组提出申诉。仲裁工作组在接到申诉后的2小时内组织复议，并及时反馈仲裁结果，仲裁结果为最终结果。</w:t>
      </w:r>
    </w:p>
    <w:p>
      <w:pPr>
        <w:pStyle w:val="2"/>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lang w:val="en-US" w:eastAsia="zh-CN"/>
          <w14:textFill>
            <w14:solidFill>
              <w14:schemeClr w14:val="tx1"/>
            </w14:solidFill>
          </w14:textFill>
        </w:rPr>
      </w:pPr>
      <w:bookmarkStart w:id="38" w:name="_Toc176900254"/>
      <w:bookmarkStart w:id="39" w:name="_Toc179921973"/>
      <w:r>
        <w:rPr>
          <w:rFonts w:hint="eastAsia" w:ascii="仿宋" w:hAnsi="仿宋" w:eastAsia="仿宋" w:cs="仿宋"/>
          <w:color w:val="000000" w:themeColor="text1"/>
          <w:sz w:val="32"/>
          <w:lang w:val="en-US" w:eastAsia="zh-CN"/>
          <w14:textFill>
            <w14:solidFill>
              <w14:schemeClr w14:val="tx1"/>
            </w14:solidFill>
          </w14:textFill>
        </w:rPr>
        <w:t>七 、其他</w:t>
      </w:r>
      <w:bookmarkEnd w:id="38"/>
      <w:bookmarkEnd w:id="39"/>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1.环境保护</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大赛应注重环境保护，绝不允许破坏环境。</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sz w:val="32"/>
          <w:szCs w:val="32"/>
        </w:rPr>
        <w:t>2.循环利用</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大赛</w:t>
      </w:r>
      <w:r>
        <w:rPr>
          <w:rFonts w:hint="eastAsia" w:ascii="仿宋" w:hAnsi="仿宋" w:eastAsia="仿宋" w:cs="仿宋"/>
          <w:sz w:val="32"/>
          <w:szCs w:val="32"/>
          <w:lang w:eastAsia="zh-CN"/>
        </w:rPr>
        <w:t>期间</w:t>
      </w:r>
      <w:r>
        <w:rPr>
          <w:rFonts w:hint="eastAsia" w:ascii="仿宋" w:hAnsi="仿宋" w:eastAsia="仿宋" w:cs="仿宋"/>
          <w:sz w:val="32"/>
          <w:szCs w:val="32"/>
        </w:rPr>
        <w:t>产生的废料必须分类收集和回收。</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3.现场的要求</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经</w:t>
      </w:r>
      <w:r>
        <w:rPr>
          <w:rFonts w:hint="eastAsia" w:ascii="仿宋" w:hAnsi="仿宋" w:eastAsia="仿宋" w:cs="仿宋"/>
          <w:sz w:val="32"/>
          <w:szCs w:val="32"/>
          <w:lang w:val="en-US" w:eastAsia="zh-CN"/>
        </w:rPr>
        <w:t>大赛</w:t>
      </w:r>
      <w:r>
        <w:rPr>
          <w:rFonts w:hint="eastAsia" w:ascii="仿宋" w:hAnsi="仿宋" w:eastAsia="仿宋" w:cs="仿宋"/>
          <w:sz w:val="32"/>
          <w:szCs w:val="32"/>
        </w:rPr>
        <w:t>组委会允许的赞助商和负责宣传的媒体记者，按竞赛规则要求进入赛场相关区域。上述相关人员不得妨碍、烦扰选手竞赛，不得有任何影响竞赛公平、公正的行为。</w:t>
      </w:r>
    </w:p>
    <w:p>
      <w:pPr>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 w:hAnsi="仿宋" w:eastAsia="仿宋" w:cs="仿宋"/>
          <w:sz w:val="32"/>
          <w:szCs w:val="32"/>
        </w:rPr>
      </w:pPr>
    </w:p>
    <w:p>
      <w:pPr>
        <w:pStyle w:val="8"/>
        <w:rPr>
          <w:rFonts w:hint="eastAsia" w:ascii="仿宋" w:hAnsi="仿宋" w:eastAsia="仿宋" w:cs="仿宋"/>
        </w:rPr>
      </w:pPr>
    </w:p>
    <w:sectPr>
      <w:footerReference r:id="rId9" w:type="default"/>
      <w:pgSz w:w="11906" w:h="16838"/>
      <w:pgMar w:top="1399" w:right="1644" w:bottom="1440" w:left="1644" w:header="851" w:footer="992" w:gutter="0"/>
      <w:pgNumType w:start="1"/>
      <w:cols w:space="720" w:num="1"/>
      <w:docGrid w:type="linesAndChar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0DB07C8-0C07-4D4E-8E0B-BBBFF777181B}"/>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D0E290E1-68E0-4C27-80BE-A00C2B237271}"/>
  </w:font>
  <w:font w:name="Frutiger LT Com 45 Light">
    <w:altName w:val="Calibri"/>
    <w:panose1 w:val="020B0604020202020204"/>
    <w:charset w:val="00"/>
    <w:family w:val="decorative"/>
    <w:pitch w:val="default"/>
    <w:sig w:usb0="00000000" w:usb1="00000000" w:usb2="00000000" w:usb3="00000000" w:csb0="00000001" w:csb1="00000000"/>
  </w:font>
  <w:font w:name="Inria Serif">
    <w:altName w:val="Times New Roman"/>
    <w:panose1 w:val="020B0604020202020204"/>
    <w:charset w:val="00"/>
    <w:family w:val="auto"/>
    <w:pitch w:val="default"/>
    <w:sig w:usb0="00000000" w:usb1="00000000" w:usb2="00000000" w:usb3="00000000" w:csb0="00000001" w:csb1="00000000"/>
  </w:font>
  <w:font w:name="Times New Roman (Headings CS)">
    <w:altName w:val="Times New Roman"/>
    <w:panose1 w:val="020B0604020202020204"/>
    <w:charset w:val="00"/>
    <w:family w:val="moder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7E2465C3-4CCF-4EEF-946A-B1A182F3A0B1}"/>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1081644676"/>
      <w:docPartObj>
        <w:docPartGallery w:val="autotext"/>
      </w:docPartObj>
    </w:sdtPr>
    <w:sdtEndPr>
      <w:rPr>
        <w:rStyle w:val="22"/>
      </w:rPr>
    </w:sdtEndPr>
    <w:sdtContent>
      <w:p>
        <w:pPr>
          <w:pStyle w:val="10"/>
          <w:framePr w:wrap="around" w:vAnchor="text" w:hAnchor="margin" w:xAlign="center" w:y="1"/>
          <w:rPr>
            <w:rStyle w:val="22"/>
          </w:rPr>
        </w:pPr>
        <w:r>
          <w:rPr>
            <w:rStyle w:val="22"/>
          </w:rPr>
          <w:fldChar w:fldCharType="begin"/>
        </w:r>
        <w:r>
          <w:rPr>
            <w:rStyle w:val="22"/>
          </w:rPr>
          <w:instrText xml:space="preserve"> PAGE </w:instrText>
        </w:r>
        <w:r>
          <w:rPr>
            <w:rStyle w:val="22"/>
          </w:rPr>
          <w:fldChar w:fldCharType="separate"/>
        </w:r>
        <w:r>
          <w:rPr>
            <w:rStyle w:val="22"/>
          </w:rPr>
          <w:t>1</w:t>
        </w:r>
        <w:r>
          <w:rPr>
            <w:rStyle w:val="22"/>
          </w:rPr>
          <w:fldChar w:fldCharType="end"/>
        </w:r>
      </w:p>
    </w:sdtContent>
  </w:sdt>
  <w:p>
    <w:pPr>
      <w:pStyle w:val="10"/>
      <w:tabs>
        <w:tab w:val="clear" w:pos="4153"/>
      </w:tabs>
      <w:ind w:right="360" w:firstLine="360"/>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1086962313"/>
    </w:sdtPr>
    <w:sdtEndPr>
      <w:rPr>
        <w:rStyle w:val="22"/>
      </w:rPr>
    </w:sdtEndPr>
    <w:sdtContent>
      <w:p>
        <w:pPr>
          <w:pStyle w:val="10"/>
          <w:framePr w:wrap="around" w:vAnchor="text" w:hAnchor="margin" w:xAlign="center" w:y="1"/>
          <w:rPr>
            <w:rStyle w:val="22"/>
          </w:rPr>
        </w:pPr>
        <w:r>
          <w:rPr>
            <w:rStyle w:val="22"/>
          </w:rPr>
          <w:fldChar w:fldCharType="begin"/>
        </w:r>
        <w:r>
          <w:rPr>
            <w:rStyle w:val="22"/>
          </w:rPr>
          <w:instrText xml:space="preserve"> PAGE </w:instrText>
        </w:r>
        <w:r>
          <w:rPr>
            <w:rStyle w:val="22"/>
          </w:rPr>
          <w:fldChar w:fldCharType="end"/>
        </w:r>
      </w:p>
    </w:sdtContent>
  </w:sdt>
  <w:p>
    <w:pPr>
      <w:pStyle w:val="1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2121220260"/>
      <w:docPartObj>
        <w:docPartGallery w:val="autotext"/>
      </w:docPartObj>
    </w:sdtPr>
    <w:sdtEndPr>
      <w:rPr>
        <w:rStyle w:val="22"/>
      </w:rPr>
    </w:sdtEndPr>
    <w:sdtContent>
      <w:p>
        <w:pPr>
          <w:pStyle w:val="10"/>
          <w:framePr w:wrap="around" w:vAnchor="text" w:hAnchor="margin" w:xAlign="center" w:y="1"/>
          <w:rPr>
            <w:rStyle w:val="22"/>
          </w:rPr>
        </w:pPr>
        <w:r>
          <w:rPr>
            <w:rStyle w:val="22"/>
          </w:rPr>
          <w:fldChar w:fldCharType="begin"/>
        </w:r>
        <w:r>
          <w:rPr>
            <w:rStyle w:val="22"/>
          </w:rPr>
          <w:instrText xml:space="preserve"> PAGE </w:instrText>
        </w:r>
        <w:r>
          <w:rPr>
            <w:rStyle w:val="22"/>
          </w:rPr>
          <w:fldChar w:fldCharType="separate"/>
        </w:r>
        <w:r>
          <w:rPr>
            <w:rStyle w:val="22"/>
          </w:rPr>
          <w:t>2</w:t>
        </w:r>
        <w:r>
          <w:rPr>
            <w:rStyle w:val="22"/>
          </w:rPr>
          <w:fldChar w:fldCharType="end"/>
        </w:r>
      </w:p>
    </w:sdtContent>
  </w:sdt>
  <w:p>
    <w:pPr>
      <w:pStyle w:val="10"/>
      <w:tabs>
        <w:tab w:val="clear" w:pos="4153"/>
      </w:tabs>
    </w:pP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386030090"/>
    </w:sdtPr>
    <w:sdtEndPr>
      <w:rPr>
        <w:rStyle w:val="22"/>
      </w:rPr>
    </w:sdtEndPr>
    <w:sdtContent>
      <w:p>
        <w:pPr>
          <w:pStyle w:val="10"/>
          <w:framePr w:wrap="around" w:vAnchor="text" w:hAnchor="margin" w:xAlign="center" w:y="1"/>
          <w:rPr>
            <w:rStyle w:val="22"/>
          </w:rPr>
        </w:pPr>
        <w:r>
          <w:rPr>
            <w:rStyle w:val="22"/>
            <w:rFonts w:hint="eastAsia" w:asciiTheme="minorEastAsia" w:hAnsiTheme="minorEastAsia" w:eastAsiaTheme="minorEastAsia" w:cstheme="minorEastAsia"/>
            <w:sz w:val="21"/>
            <w:szCs w:val="21"/>
          </w:rPr>
          <w:fldChar w:fldCharType="begin"/>
        </w:r>
        <w:r>
          <w:rPr>
            <w:rStyle w:val="22"/>
            <w:rFonts w:hint="eastAsia" w:asciiTheme="minorEastAsia" w:hAnsiTheme="minorEastAsia" w:eastAsiaTheme="minorEastAsia" w:cstheme="minorEastAsia"/>
            <w:sz w:val="21"/>
            <w:szCs w:val="21"/>
          </w:rPr>
          <w:instrText xml:space="preserve"> PAGE </w:instrText>
        </w:r>
        <w:r>
          <w:rPr>
            <w:rStyle w:val="22"/>
            <w:rFonts w:hint="eastAsia" w:asciiTheme="minorEastAsia" w:hAnsiTheme="minorEastAsia" w:eastAsiaTheme="minorEastAsia" w:cstheme="minorEastAsia"/>
            <w:sz w:val="21"/>
            <w:szCs w:val="21"/>
          </w:rPr>
          <w:fldChar w:fldCharType="separate"/>
        </w:r>
        <w:r>
          <w:rPr>
            <w:rStyle w:val="22"/>
            <w:rFonts w:hint="eastAsia" w:asciiTheme="minorEastAsia" w:hAnsiTheme="minorEastAsia" w:eastAsiaTheme="minorEastAsia" w:cstheme="minorEastAsia"/>
            <w:sz w:val="21"/>
            <w:szCs w:val="21"/>
          </w:rPr>
          <w:t>13</w:t>
        </w:r>
        <w:r>
          <w:rPr>
            <w:rStyle w:val="22"/>
            <w:rFonts w:hint="eastAsia" w:asciiTheme="minorEastAsia" w:hAnsiTheme="minorEastAsia" w:eastAsiaTheme="minorEastAsia" w:cstheme="minorEastAsia"/>
            <w:sz w:val="21"/>
            <w:szCs w:val="21"/>
          </w:rPr>
          <w:fldChar w:fldCharType="end"/>
        </w:r>
      </w:p>
    </w:sdtContent>
  </w:sdt>
  <w:p>
    <w:pPr>
      <w:pStyle w:val="10"/>
      <w:tabs>
        <w:tab w:val="clear" w:pos="4153"/>
      </w:tabs>
    </w:pP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4"/>
      <w:numFmt w:val="bullet"/>
      <w:pStyle w:val="2"/>
      <w:lvlText w:val="□"/>
      <w:lvlJc w:val="left"/>
      <w:pPr>
        <w:tabs>
          <w:tab w:val="left" w:pos="360"/>
        </w:tabs>
        <w:ind w:left="350" w:hanging="360"/>
      </w:pPr>
      <w:rPr>
        <w:rFonts w:hint="eastAsia" w:ascii="宋体" w:hAnsi="宋体" w:eastAsia="宋体" w:cs="Times New Roman"/>
        <w:b/>
        <w:sz w:val="44"/>
      </w:rPr>
    </w:lvl>
    <w:lvl w:ilvl="1" w:tentative="0">
      <w:start w:val="1"/>
      <w:numFmt w:val="bullet"/>
      <w:pStyle w:val="3"/>
      <w:lvlText w:val=""/>
      <w:lvlJc w:val="left"/>
      <w:pPr>
        <w:tabs>
          <w:tab w:val="left" w:pos="840"/>
        </w:tabs>
        <w:ind w:left="830" w:hanging="420"/>
      </w:pPr>
      <w:rPr>
        <w:rFonts w:hint="default" w:ascii="Wingdings" w:hAnsi="Wingdings"/>
      </w:rPr>
    </w:lvl>
    <w:lvl w:ilvl="2" w:tentative="0">
      <w:start w:val="1"/>
      <w:numFmt w:val="bullet"/>
      <w:pStyle w:val="4"/>
      <w:lvlText w:val=""/>
      <w:lvlJc w:val="left"/>
      <w:pPr>
        <w:tabs>
          <w:tab w:val="left" w:pos="1260"/>
        </w:tabs>
        <w:ind w:left="1250" w:hanging="420"/>
      </w:pPr>
      <w:rPr>
        <w:rFonts w:hint="default" w:ascii="Wingdings" w:hAnsi="Wingdings"/>
      </w:rPr>
    </w:lvl>
    <w:lvl w:ilvl="3" w:tentative="0">
      <w:start w:val="1"/>
      <w:numFmt w:val="bullet"/>
      <w:lvlText w:val=""/>
      <w:lvlJc w:val="left"/>
      <w:pPr>
        <w:tabs>
          <w:tab w:val="left" w:pos="1680"/>
        </w:tabs>
        <w:ind w:left="1670" w:hanging="420"/>
      </w:pPr>
      <w:rPr>
        <w:rFonts w:hint="default" w:ascii="Wingdings" w:hAnsi="Wingdings"/>
      </w:rPr>
    </w:lvl>
    <w:lvl w:ilvl="4" w:tentative="0">
      <w:start w:val="1"/>
      <w:numFmt w:val="bullet"/>
      <w:lvlText w:val=""/>
      <w:lvlJc w:val="left"/>
      <w:pPr>
        <w:tabs>
          <w:tab w:val="left" w:pos="2100"/>
        </w:tabs>
        <w:ind w:left="2090" w:hanging="420"/>
      </w:pPr>
      <w:rPr>
        <w:rFonts w:hint="default" w:ascii="Wingdings" w:hAnsi="Wingdings"/>
      </w:rPr>
    </w:lvl>
    <w:lvl w:ilvl="5" w:tentative="0">
      <w:start w:val="1"/>
      <w:numFmt w:val="bullet"/>
      <w:lvlText w:val=""/>
      <w:lvlJc w:val="left"/>
      <w:pPr>
        <w:tabs>
          <w:tab w:val="left" w:pos="2520"/>
        </w:tabs>
        <w:ind w:left="2510" w:hanging="420"/>
      </w:pPr>
      <w:rPr>
        <w:rFonts w:hint="default" w:ascii="Wingdings" w:hAnsi="Wingdings"/>
      </w:rPr>
    </w:lvl>
    <w:lvl w:ilvl="6" w:tentative="0">
      <w:start w:val="1"/>
      <w:numFmt w:val="bullet"/>
      <w:lvlText w:val=""/>
      <w:lvlJc w:val="left"/>
      <w:pPr>
        <w:tabs>
          <w:tab w:val="left" w:pos="2940"/>
        </w:tabs>
        <w:ind w:left="2930" w:hanging="420"/>
      </w:pPr>
      <w:rPr>
        <w:rFonts w:hint="default" w:ascii="Wingdings" w:hAnsi="Wingdings"/>
      </w:rPr>
    </w:lvl>
    <w:lvl w:ilvl="7" w:tentative="0">
      <w:start w:val="1"/>
      <w:numFmt w:val="bullet"/>
      <w:lvlText w:val=""/>
      <w:lvlJc w:val="left"/>
      <w:pPr>
        <w:tabs>
          <w:tab w:val="left" w:pos="3360"/>
        </w:tabs>
        <w:ind w:left="3350" w:hanging="420"/>
      </w:pPr>
      <w:rPr>
        <w:rFonts w:hint="default" w:ascii="Wingdings" w:hAnsi="Wingdings"/>
      </w:rPr>
    </w:lvl>
    <w:lvl w:ilvl="8" w:tentative="0">
      <w:start w:val="1"/>
      <w:numFmt w:val="bullet"/>
      <w:lvlText w:val=""/>
      <w:lvlJc w:val="left"/>
      <w:pPr>
        <w:tabs>
          <w:tab w:val="left" w:pos="3780"/>
        </w:tabs>
        <w:ind w:left="3770" w:hanging="420"/>
      </w:pPr>
      <w:rPr>
        <w:rFonts w:hint="default" w:ascii="Wingdings" w:hAnsi="Wingdings"/>
      </w:rPr>
    </w:lvl>
  </w:abstractNum>
  <w:abstractNum w:abstractNumId="1">
    <w:nsid w:val="00000003"/>
    <w:multiLevelType w:val="multilevel"/>
    <w:tmpl w:val="00000003"/>
    <w:lvl w:ilvl="0" w:tentative="0">
      <w:start w:val="4"/>
      <w:numFmt w:val="japaneseCounting"/>
      <w:pStyle w:val="35"/>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HorizontalSpacing w:val="105"/>
  <w:drawingGridVerticalSpacing w:val="159"/>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yNDhmNjAyNTJmOTBkMDk5MTRkNTlmOTdlMGQ3NTYifQ=="/>
  </w:docVars>
  <w:rsids>
    <w:rsidRoot w:val="00172A27"/>
    <w:rsid w:val="00002E0E"/>
    <w:rsid w:val="000031F3"/>
    <w:rsid w:val="000034E7"/>
    <w:rsid w:val="000038CE"/>
    <w:rsid w:val="00003A50"/>
    <w:rsid w:val="00003A52"/>
    <w:rsid w:val="00003CD2"/>
    <w:rsid w:val="00004218"/>
    <w:rsid w:val="00005100"/>
    <w:rsid w:val="0000542C"/>
    <w:rsid w:val="00006790"/>
    <w:rsid w:val="00011BAE"/>
    <w:rsid w:val="00011FE1"/>
    <w:rsid w:val="00012499"/>
    <w:rsid w:val="00012F2F"/>
    <w:rsid w:val="0001348F"/>
    <w:rsid w:val="00017B7A"/>
    <w:rsid w:val="0002283E"/>
    <w:rsid w:val="000238DE"/>
    <w:rsid w:val="00024EBD"/>
    <w:rsid w:val="00025548"/>
    <w:rsid w:val="0002644F"/>
    <w:rsid w:val="00030852"/>
    <w:rsid w:val="00032A69"/>
    <w:rsid w:val="0003478D"/>
    <w:rsid w:val="000360BF"/>
    <w:rsid w:val="0003640E"/>
    <w:rsid w:val="00037886"/>
    <w:rsid w:val="0004175D"/>
    <w:rsid w:val="00042A48"/>
    <w:rsid w:val="00044355"/>
    <w:rsid w:val="0004578A"/>
    <w:rsid w:val="00045AF3"/>
    <w:rsid w:val="00045BA5"/>
    <w:rsid w:val="00046F3E"/>
    <w:rsid w:val="00046F9C"/>
    <w:rsid w:val="00047F51"/>
    <w:rsid w:val="00050437"/>
    <w:rsid w:val="00050E06"/>
    <w:rsid w:val="00051399"/>
    <w:rsid w:val="00052773"/>
    <w:rsid w:val="00053900"/>
    <w:rsid w:val="000552DB"/>
    <w:rsid w:val="000564E4"/>
    <w:rsid w:val="000609BE"/>
    <w:rsid w:val="000609D5"/>
    <w:rsid w:val="000616F5"/>
    <w:rsid w:val="00062AA5"/>
    <w:rsid w:val="000645E7"/>
    <w:rsid w:val="00065145"/>
    <w:rsid w:val="00065F73"/>
    <w:rsid w:val="000667A7"/>
    <w:rsid w:val="000676FC"/>
    <w:rsid w:val="000736FE"/>
    <w:rsid w:val="00073991"/>
    <w:rsid w:val="0007472F"/>
    <w:rsid w:val="00074C03"/>
    <w:rsid w:val="00075B9D"/>
    <w:rsid w:val="00077B9D"/>
    <w:rsid w:val="00080948"/>
    <w:rsid w:val="00080BDF"/>
    <w:rsid w:val="00082E83"/>
    <w:rsid w:val="00083482"/>
    <w:rsid w:val="0008435A"/>
    <w:rsid w:val="000844E7"/>
    <w:rsid w:val="00087E81"/>
    <w:rsid w:val="000900B8"/>
    <w:rsid w:val="000940B5"/>
    <w:rsid w:val="00095C95"/>
    <w:rsid w:val="00095E32"/>
    <w:rsid w:val="000967E5"/>
    <w:rsid w:val="000A0494"/>
    <w:rsid w:val="000A0A1C"/>
    <w:rsid w:val="000A117E"/>
    <w:rsid w:val="000A273E"/>
    <w:rsid w:val="000A39ED"/>
    <w:rsid w:val="000A4277"/>
    <w:rsid w:val="000A4D81"/>
    <w:rsid w:val="000A75DD"/>
    <w:rsid w:val="000B3EA9"/>
    <w:rsid w:val="000B5F15"/>
    <w:rsid w:val="000B6571"/>
    <w:rsid w:val="000B7729"/>
    <w:rsid w:val="000C31F5"/>
    <w:rsid w:val="000C3354"/>
    <w:rsid w:val="000C4A1A"/>
    <w:rsid w:val="000C572A"/>
    <w:rsid w:val="000C5AF3"/>
    <w:rsid w:val="000C5BD2"/>
    <w:rsid w:val="000C6AF7"/>
    <w:rsid w:val="000C6C5F"/>
    <w:rsid w:val="000C7316"/>
    <w:rsid w:val="000C7D1B"/>
    <w:rsid w:val="000D05A5"/>
    <w:rsid w:val="000D0664"/>
    <w:rsid w:val="000D29FE"/>
    <w:rsid w:val="000D2B9D"/>
    <w:rsid w:val="000D3B16"/>
    <w:rsid w:val="000D474F"/>
    <w:rsid w:val="000D66D4"/>
    <w:rsid w:val="000D722C"/>
    <w:rsid w:val="000D7DE6"/>
    <w:rsid w:val="000E1676"/>
    <w:rsid w:val="000E3615"/>
    <w:rsid w:val="000E396B"/>
    <w:rsid w:val="000E50CD"/>
    <w:rsid w:val="000E692E"/>
    <w:rsid w:val="000E6A82"/>
    <w:rsid w:val="000E71B1"/>
    <w:rsid w:val="000E76D4"/>
    <w:rsid w:val="000F02C3"/>
    <w:rsid w:val="000F06AB"/>
    <w:rsid w:val="000F070E"/>
    <w:rsid w:val="000F1F6F"/>
    <w:rsid w:val="000F4FA9"/>
    <w:rsid w:val="000F5D34"/>
    <w:rsid w:val="000F69A5"/>
    <w:rsid w:val="000F77FF"/>
    <w:rsid w:val="00100856"/>
    <w:rsid w:val="001015F0"/>
    <w:rsid w:val="001017E4"/>
    <w:rsid w:val="0010421C"/>
    <w:rsid w:val="00104227"/>
    <w:rsid w:val="001050F3"/>
    <w:rsid w:val="00107CDB"/>
    <w:rsid w:val="00110C84"/>
    <w:rsid w:val="0011228B"/>
    <w:rsid w:val="00113592"/>
    <w:rsid w:val="001146A4"/>
    <w:rsid w:val="00114A20"/>
    <w:rsid w:val="00116099"/>
    <w:rsid w:val="001200FD"/>
    <w:rsid w:val="001201BE"/>
    <w:rsid w:val="001204C2"/>
    <w:rsid w:val="00120743"/>
    <w:rsid w:val="0012242E"/>
    <w:rsid w:val="00123069"/>
    <w:rsid w:val="00125190"/>
    <w:rsid w:val="0012693B"/>
    <w:rsid w:val="00126E59"/>
    <w:rsid w:val="00126E80"/>
    <w:rsid w:val="001273E2"/>
    <w:rsid w:val="001278B9"/>
    <w:rsid w:val="0013137D"/>
    <w:rsid w:val="00133F93"/>
    <w:rsid w:val="0013518A"/>
    <w:rsid w:val="00135B9D"/>
    <w:rsid w:val="001371F3"/>
    <w:rsid w:val="0013760E"/>
    <w:rsid w:val="00137B7A"/>
    <w:rsid w:val="001416A0"/>
    <w:rsid w:val="00142087"/>
    <w:rsid w:val="00142262"/>
    <w:rsid w:val="00142E5C"/>
    <w:rsid w:val="00143067"/>
    <w:rsid w:val="001434B9"/>
    <w:rsid w:val="00143F7E"/>
    <w:rsid w:val="00146A7E"/>
    <w:rsid w:val="001471E5"/>
    <w:rsid w:val="0015377B"/>
    <w:rsid w:val="00156224"/>
    <w:rsid w:val="00156509"/>
    <w:rsid w:val="00160024"/>
    <w:rsid w:val="00161015"/>
    <w:rsid w:val="00162406"/>
    <w:rsid w:val="0016326D"/>
    <w:rsid w:val="001634CA"/>
    <w:rsid w:val="001637E7"/>
    <w:rsid w:val="001649EF"/>
    <w:rsid w:val="00165BB8"/>
    <w:rsid w:val="00166768"/>
    <w:rsid w:val="00166917"/>
    <w:rsid w:val="0016712D"/>
    <w:rsid w:val="00167589"/>
    <w:rsid w:val="00167942"/>
    <w:rsid w:val="00170610"/>
    <w:rsid w:val="001713D7"/>
    <w:rsid w:val="00172046"/>
    <w:rsid w:val="00172A27"/>
    <w:rsid w:val="00172C3C"/>
    <w:rsid w:val="00176571"/>
    <w:rsid w:val="00180A89"/>
    <w:rsid w:val="00181BD4"/>
    <w:rsid w:val="001837C3"/>
    <w:rsid w:val="00183880"/>
    <w:rsid w:val="00184512"/>
    <w:rsid w:val="0018660C"/>
    <w:rsid w:val="00186D47"/>
    <w:rsid w:val="001872A6"/>
    <w:rsid w:val="001872B6"/>
    <w:rsid w:val="00187368"/>
    <w:rsid w:val="00191F61"/>
    <w:rsid w:val="001946A3"/>
    <w:rsid w:val="00195F47"/>
    <w:rsid w:val="00196E8E"/>
    <w:rsid w:val="001A0801"/>
    <w:rsid w:val="001A0ACC"/>
    <w:rsid w:val="001A1480"/>
    <w:rsid w:val="001A26F3"/>
    <w:rsid w:val="001A386B"/>
    <w:rsid w:val="001A3E7F"/>
    <w:rsid w:val="001A404B"/>
    <w:rsid w:val="001A4562"/>
    <w:rsid w:val="001A50B6"/>
    <w:rsid w:val="001A6F89"/>
    <w:rsid w:val="001B0299"/>
    <w:rsid w:val="001B050A"/>
    <w:rsid w:val="001B2354"/>
    <w:rsid w:val="001B247A"/>
    <w:rsid w:val="001B2888"/>
    <w:rsid w:val="001B3E09"/>
    <w:rsid w:val="001B6359"/>
    <w:rsid w:val="001B63FB"/>
    <w:rsid w:val="001B64A6"/>
    <w:rsid w:val="001B660A"/>
    <w:rsid w:val="001C0B8C"/>
    <w:rsid w:val="001C1AA3"/>
    <w:rsid w:val="001C212C"/>
    <w:rsid w:val="001C2B18"/>
    <w:rsid w:val="001C2F78"/>
    <w:rsid w:val="001C3A39"/>
    <w:rsid w:val="001C405E"/>
    <w:rsid w:val="001C4E49"/>
    <w:rsid w:val="001C6017"/>
    <w:rsid w:val="001C6224"/>
    <w:rsid w:val="001C64B5"/>
    <w:rsid w:val="001C6B06"/>
    <w:rsid w:val="001C74BF"/>
    <w:rsid w:val="001D0773"/>
    <w:rsid w:val="001D20C0"/>
    <w:rsid w:val="001D2D2C"/>
    <w:rsid w:val="001D572A"/>
    <w:rsid w:val="001D5CDD"/>
    <w:rsid w:val="001D770E"/>
    <w:rsid w:val="001E00E7"/>
    <w:rsid w:val="001E25C2"/>
    <w:rsid w:val="001E6E56"/>
    <w:rsid w:val="001E7422"/>
    <w:rsid w:val="001E7AE0"/>
    <w:rsid w:val="001E7B09"/>
    <w:rsid w:val="001F0197"/>
    <w:rsid w:val="001F1116"/>
    <w:rsid w:val="001F1D70"/>
    <w:rsid w:val="001F2C23"/>
    <w:rsid w:val="001F36AF"/>
    <w:rsid w:val="001F3B36"/>
    <w:rsid w:val="001F3C38"/>
    <w:rsid w:val="001F48CD"/>
    <w:rsid w:val="001F61E2"/>
    <w:rsid w:val="00200000"/>
    <w:rsid w:val="0020054A"/>
    <w:rsid w:val="0020142F"/>
    <w:rsid w:val="002016EA"/>
    <w:rsid w:val="002027A2"/>
    <w:rsid w:val="002058F1"/>
    <w:rsid w:val="00205A24"/>
    <w:rsid w:val="0020787B"/>
    <w:rsid w:val="00210F53"/>
    <w:rsid w:val="00211797"/>
    <w:rsid w:val="00211E23"/>
    <w:rsid w:val="00213E38"/>
    <w:rsid w:val="002145A8"/>
    <w:rsid w:val="0021548E"/>
    <w:rsid w:val="002157E8"/>
    <w:rsid w:val="00215A7F"/>
    <w:rsid w:val="002167B4"/>
    <w:rsid w:val="00220E3E"/>
    <w:rsid w:val="0022187B"/>
    <w:rsid w:val="00221EA3"/>
    <w:rsid w:val="0022201D"/>
    <w:rsid w:val="002248B1"/>
    <w:rsid w:val="0022545D"/>
    <w:rsid w:val="00225883"/>
    <w:rsid w:val="00230A29"/>
    <w:rsid w:val="002312C8"/>
    <w:rsid w:val="00231E87"/>
    <w:rsid w:val="00231EB6"/>
    <w:rsid w:val="002337FF"/>
    <w:rsid w:val="0023470F"/>
    <w:rsid w:val="002358AD"/>
    <w:rsid w:val="00236774"/>
    <w:rsid w:val="002417C9"/>
    <w:rsid w:val="00241F8F"/>
    <w:rsid w:val="00242042"/>
    <w:rsid w:val="0024228D"/>
    <w:rsid w:val="002440D2"/>
    <w:rsid w:val="00244DC3"/>
    <w:rsid w:val="00244ECC"/>
    <w:rsid w:val="00245192"/>
    <w:rsid w:val="002457E6"/>
    <w:rsid w:val="0024765B"/>
    <w:rsid w:val="002476CB"/>
    <w:rsid w:val="00247A42"/>
    <w:rsid w:val="0025050F"/>
    <w:rsid w:val="00250A0E"/>
    <w:rsid w:val="00250A83"/>
    <w:rsid w:val="00250F5F"/>
    <w:rsid w:val="00251669"/>
    <w:rsid w:val="002522E6"/>
    <w:rsid w:val="00252F03"/>
    <w:rsid w:val="00253867"/>
    <w:rsid w:val="00254DCE"/>
    <w:rsid w:val="00254F2F"/>
    <w:rsid w:val="00255D2A"/>
    <w:rsid w:val="0025690D"/>
    <w:rsid w:val="00256E0F"/>
    <w:rsid w:val="00257C59"/>
    <w:rsid w:val="0026053E"/>
    <w:rsid w:val="00261164"/>
    <w:rsid w:val="00261240"/>
    <w:rsid w:val="00263284"/>
    <w:rsid w:val="00263BD7"/>
    <w:rsid w:val="00267284"/>
    <w:rsid w:val="002677BA"/>
    <w:rsid w:val="002715FD"/>
    <w:rsid w:val="00271FBB"/>
    <w:rsid w:val="00272A13"/>
    <w:rsid w:val="00272AC7"/>
    <w:rsid w:val="00273039"/>
    <w:rsid w:val="00274D1F"/>
    <w:rsid w:val="0027501D"/>
    <w:rsid w:val="0027627F"/>
    <w:rsid w:val="002762D7"/>
    <w:rsid w:val="00277E6B"/>
    <w:rsid w:val="00277F26"/>
    <w:rsid w:val="002801B5"/>
    <w:rsid w:val="00280214"/>
    <w:rsid w:val="00281014"/>
    <w:rsid w:val="00282205"/>
    <w:rsid w:val="002823BB"/>
    <w:rsid w:val="00282C86"/>
    <w:rsid w:val="00284A2E"/>
    <w:rsid w:val="00284F98"/>
    <w:rsid w:val="00286035"/>
    <w:rsid w:val="002860E6"/>
    <w:rsid w:val="0028628E"/>
    <w:rsid w:val="002865F1"/>
    <w:rsid w:val="0028676D"/>
    <w:rsid w:val="00290392"/>
    <w:rsid w:val="00291B25"/>
    <w:rsid w:val="00291C5A"/>
    <w:rsid w:val="002933A8"/>
    <w:rsid w:val="002937D2"/>
    <w:rsid w:val="00293C12"/>
    <w:rsid w:val="00293F42"/>
    <w:rsid w:val="00295F55"/>
    <w:rsid w:val="0029652D"/>
    <w:rsid w:val="002A095D"/>
    <w:rsid w:val="002A1F35"/>
    <w:rsid w:val="002A2081"/>
    <w:rsid w:val="002A3AC9"/>
    <w:rsid w:val="002A4BE1"/>
    <w:rsid w:val="002A5468"/>
    <w:rsid w:val="002A554D"/>
    <w:rsid w:val="002A71A1"/>
    <w:rsid w:val="002A73F3"/>
    <w:rsid w:val="002B3425"/>
    <w:rsid w:val="002B3A77"/>
    <w:rsid w:val="002B51D5"/>
    <w:rsid w:val="002B62A5"/>
    <w:rsid w:val="002B6309"/>
    <w:rsid w:val="002B709A"/>
    <w:rsid w:val="002B7E77"/>
    <w:rsid w:val="002C062F"/>
    <w:rsid w:val="002C08F5"/>
    <w:rsid w:val="002C0D98"/>
    <w:rsid w:val="002C122C"/>
    <w:rsid w:val="002C2CCC"/>
    <w:rsid w:val="002C2EC4"/>
    <w:rsid w:val="002C4723"/>
    <w:rsid w:val="002C4D61"/>
    <w:rsid w:val="002C69F9"/>
    <w:rsid w:val="002C7D78"/>
    <w:rsid w:val="002D0752"/>
    <w:rsid w:val="002D2DE3"/>
    <w:rsid w:val="002D356F"/>
    <w:rsid w:val="002D3F55"/>
    <w:rsid w:val="002D46C3"/>
    <w:rsid w:val="002D479B"/>
    <w:rsid w:val="002D49A3"/>
    <w:rsid w:val="002D5E07"/>
    <w:rsid w:val="002D6C8E"/>
    <w:rsid w:val="002E06DC"/>
    <w:rsid w:val="002E0823"/>
    <w:rsid w:val="002E1849"/>
    <w:rsid w:val="002E1E1F"/>
    <w:rsid w:val="002E29A4"/>
    <w:rsid w:val="002E3224"/>
    <w:rsid w:val="002E3459"/>
    <w:rsid w:val="002E3791"/>
    <w:rsid w:val="002E660C"/>
    <w:rsid w:val="002E66BD"/>
    <w:rsid w:val="002E77E5"/>
    <w:rsid w:val="002F23FB"/>
    <w:rsid w:val="002F27AD"/>
    <w:rsid w:val="002F387B"/>
    <w:rsid w:val="002F5D13"/>
    <w:rsid w:val="00300F52"/>
    <w:rsid w:val="00302632"/>
    <w:rsid w:val="00303AD4"/>
    <w:rsid w:val="00304A19"/>
    <w:rsid w:val="00304EDE"/>
    <w:rsid w:val="00305767"/>
    <w:rsid w:val="00306033"/>
    <w:rsid w:val="00306941"/>
    <w:rsid w:val="00307CFE"/>
    <w:rsid w:val="00310C7A"/>
    <w:rsid w:val="003124E5"/>
    <w:rsid w:val="00312937"/>
    <w:rsid w:val="00312FF5"/>
    <w:rsid w:val="00314C32"/>
    <w:rsid w:val="00314D01"/>
    <w:rsid w:val="0031581B"/>
    <w:rsid w:val="00316ACE"/>
    <w:rsid w:val="00316CA1"/>
    <w:rsid w:val="003171DD"/>
    <w:rsid w:val="00317736"/>
    <w:rsid w:val="00317C8E"/>
    <w:rsid w:val="00321CCB"/>
    <w:rsid w:val="0032281A"/>
    <w:rsid w:val="00323086"/>
    <w:rsid w:val="0032508A"/>
    <w:rsid w:val="00327157"/>
    <w:rsid w:val="00327847"/>
    <w:rsid w:val="003316E2"/>
    <w:rsid w:val="00333515"/>
    <w:rsid w:val="00333A41"/>
    <w:rsid w:val="003359CA"/>
    <w:rsid w:val="00335F99"/>
    <w:rsid w:val="00336499"/>
    <w:rsid w:val="00337C19"/>
    <w:rsid w:val="003417BB"/>
    <w:rsid w:val="00341F22"/>
    <w:rsid w:val="0034380C"/>
    <w:rsid w:val="00343819"/>
    <w:rsid w:val="00344124"/>
    <w:rsid w:val="00344157"/>
    <w:rsid w:val="00344B05"/>
    <w:rsid w:val="003456B0"/>
    <w:rsid w:val="0034585F"/>
    <w:rsid w:val="0034719D"/>
    <w:rsid w:val="00347F41"/>
    <w:rsid w:val="003505E8"/>
    <w:rsid w:val="00350CC1"/>
    <w:rsid w:val="0035218A"/>
    <w:rsid w:val="00352345"/>
    <w:rsid w:val="00353542"/>
    <w:rsid w:val="003561BE"/>
    <w:rsid w:val="00360170"/>
    <w:rsid w:val="0036030A"/>
    <w:rsid w:val="00360CD0"/>
    <w:rsid w:val="0036238F"/>
    <w:rsid w:val="00362BB2"/>
    <w:rsid w:val="00362D9D"/>
    <w:rsid w:val="00364DA0"/>
    <w:rsid w:val="00365A95"/>
    <w:rsid w:val="003665F7"/>
    <w:rsid w:val="00366657"/>
    <w:rsid w:val="00367B02"/>
    <w:rsid w:val="003709FC"/>
    <w:rsid w:val="003727DD"/>
    <w:rsid w:val="0037477A"/>
    <w:rsid w:val="00374CD5"/>
    <w:rsid w:val="003753C3"/>
    <w:rsid w:val="00375892"/>
    <w:rsid w:val="003775BE"/>
    <w:rsid w:val="00377ED2"/>
    <w:rsid w:val="00381FF9"/>
    <w:rsid w:val="00383746"/>
    <w:rsid w:val="00384660"/>
    <w:rsid w:val="00384A1C"/>
    <w:rsid w:val="00386E7F"/>
    <w:rsid w:val="00387D90"/>
    <w:rsid w:val="00391356"/>
    <w:rsid w:val="0039158E"/>
    <w:rsid w:val="00392C2F"/>
    <w:rsid w:val="00393017"/>
    <w:rsid w:val="003934C6"/>
    <w:rsid w:val="003935ED"/>
    <w:rsid w:val="003952B9"/>
    <w:rsid w:val="003976A2"/>
    <w:rsid w:val="003A0CC9"/>
    <w:rsid w:val="003A0E59"/>
    <w:rsid w:val="003A10DA"/>
    <w:rsid w:val="003A1DD1"/>
    <w:rsid w:val="003A2755"/>
    <w:rsid w:val="003A3823"/>
    <w:rsid w:val="003A3E10"/>
    <w:rsid w:val="003A504A"/>
    <w:rsid w:val="003A551C"/>
    <w:rsid w:val="003A5B30"/>
    <w:rsid w:val="003A5F9D"/>
    <w:rsid w:val="003A6B8E"/>
    <w:rsid w:val="003B1AD7"/>
    <w:rsid w:val="003B1B8A"/>
    <w:rsid w:val="003B3319"/>
    <w:rsid w:val="003B3B99"/>
    <w:rsid w:val="003B4480"/>
    <w:rsid w:val="003B52B6"/>
    <w:rsid w:val="003C048E"/>
    <w:rsid w:val="003C1383"/>
    <w:rsid w:val="003C3075"/>
    <w:rsid w:val="003C678F"/>
    <w:rsid w:val="003C75E2"/>
    <w:rsid w:val="003D067E"/>
    <w:rsid w:val="003D2AB1"/>
    <w:rsid w:val="003D41CC"/>
    <w:rsid w:val="003D436A"/>
    <w:rsid w:val="003D45FE"/>
    <w:rsid w:val="003D5D4A"/>
    <w:rsid w:val="003D601F"/>
    <w:rsid w:val="003D7040"/>
    <w:rsid w:val="003D7582"/>
    <w:rsid w:val="003D78DA"/>
    <w:rsid w:val="003D7D76"/>
    <w:rsid w:val="003E16E7"/>
    <w:rsid w:val="003E25C5"/>
    <w:rsid w:val="003E2D1A"/>
    <w:rsid w:val="003E6C9A"/>
    <w:rsid w:val="003E7DC9"/>
    <w:rsid w:val="003F0168"/>
    <w:rsid w:val="003F16E5"/>
    <w:rsid w:val="003F1D1B"/>
    <w:rsid w:val="003F1EFF"/>
    <w:rsid w:val="003F2C87"/>
    <w:rsid w:val="003F2E13"/>
    <w:rsid w:val="003F3768"/>
    <w:rsid w:val="003F38F7"/>
    <w:rsid w:val="003F4820"/>
    <w:rsid w:val="003F5E75"/>
    <w:rsid w:val="003F6380"/>
    <w:rsid w:val="003F6797"/>
    <w:rsid w:val="003F7EE4"/>
    <w:rsid w:val="0040119F"/>
    <w:rsid w:val="004037EC"/>
    <w:rsid w:val="00404019"/>
    <w:rsid w:val="0040441E"/>
    <w:rsid w:val="00405384"/>
    <w:rsid w:val="00406C2D"/>
    <w:rsid w:val="004110BF"/>
    <w:rsid w:val="00411812"/>
    <w:rsid w:val="0041207A"/>
    <w:rsid w:val="00412931"/>
    <w:rsid w:val="004138AC"/>
    <w:rsid w:val="004146F5"/>
    <w:rsid w:val="00414B7F"/>
    <w:rsid w:val="004158EA"/>
    <w:rsid w:val="00415989"/>
    <w:rsid w:val="00416A19"/>
    <w:rsid w:val="00416AF2"/>
    <w:rsid w:val="004228C8"/>
    <w:rsid w:val="00422B4D"/>
    <w:rsid w:val="004246CC"/>
    <w:rsid w:val="00424DA3"/>
    <w:rsid w:val="00427E4E"/>
    <w:rsid w:val="00430188"/>
    <w:rsid w:val="00430AD7"/>
    <w:rsid w:val="00431812"/>
    <w:rsid w:val="00432EB2"/>
    <w:rsid w:val="00434358"/>
    <w:rsid w:val="0043503F"/>
    <w:rsid w:val="00436D31"/>
    <w:rsid w:val="004379EF"/>
    <w:rsid w:val="004410CA"/>
    <w:rsid w:val="00441AAB"/>
    <w:rsid w:val="004430B4"/>
    <w:rsid w:val="00444453"/>
    <w:rsid w:val="00445714"/>
    <w:rsid w:val="00446B58"/>
    <w:rsid w:val="00447A07"/>
    <w:rsid w:val="00450063"/>
    <w:rsid w:val="00450EFF"/>
    <w:rsid w:val="00450FA7"/>
    <w:rsid w:val="00451F68"/>
    <w:rsid w:val="00453248"/>
    <w:rsid w:val="00455A2B"/>
    <w:rsid w:val="00456C27"/>
    <w:rsid w:val="004626E3"/>
    <w:rsid w:val="004651DA"/>
    <w:rsid w:val="00465FB6"/>
    <w:rsid w:val="00467BC6"/>
    <w:rsid w:val="00467E57"/>
    <w:rsid w:val="00470B61"/>
    <w:rsid w:val="00470EA1"/>
    <w:rsid w:val="00471F1B"/>
    <w:rsid w:val="004731A6"/>
    <w:rsid w:val="00473E15"/>
    <w:rsid w:val="004740C3"/>
    <w:rsid w:val="0047558A"/>
    <w:rsid w:val="00475FDB"/>
    <w:rsid w:val="004761DA"/>
    <w:rsid w:val="00476C23"/>
    <w:rsid w:val="004808AD"/>
    <w:rsid w:val="00480D8F"/>
    <w:rsid w:val="004816A0"/>
    <w:rsid w:val="00482FBA"/>
    <w:rsid w:val="00484119"/>
    <w:rsid w:val="00484CE1"/>
    <w:rsid w:val="0048674A"/>
    <w:rsid w:val="004878D3"/>
    <w:rsid w:val="004911BB"/>
    <w:rsid w:val="0049131A"/>
    <w:rsid w:val="00491C34"/>
    <w:rsid w:val="00492290"/>
    <w:rsid w:val="004942C7"/>
    <w:rsid w:val="00495FC2"/>
    <w:rsid w:val="00496F69"/>
    <w:rsid w:val="004A0EE1"/>
    <w:rsid w:val="004A102B"/>
    <w:rsid w:val="004A3210"/>
    <w:rsid w:val="004A33EA"/>
    <w:rsid w:val="004A660A"/>
    <w:rsid w:val="004A6781"/>
    <w:rsid w:val="004A7617"/>
    <w:rsid w:val="004B020E"/>
    <w:rsid w:val="004B12BE"/>
    <w:rsid w:val="004B12F5"/>
    <w:rsid w:val="004B151F"/>
    <w:rsid w:val="004B1B5D"/>
    <w:rsid w:val="004B2D29"/>
    <w:rsid w:val="004B2D34"/>
    <w:rsid w:val="004B2EDB"/>
    <w:rsid w:val="004B3397"/>
    <w:rsid w:val="004B3E51"/>
    <w:rsid w:val="004B4629"/>
    <w:rsid w:val="004B6C59"/>
    <w:rsid w:val="004B720F"/>
    <w:rsid w:val="004B759D"/>
    <w:rsid w:val="004B7E23"/>
    <w:rsid w:val="004C01A0"/>
    <w:rsid w:val="004C028E"/>
    <w:rsid w:val="004C02CE"/>
    <w:rsid w:val="004C0C72"/>
    <w:rsid w:val="004C164E"/>
    <w:rsid w:val="004C2B89"/>
    <w:rsid w:val="004C31B5"/>
    <w:rsid w:val="004C3A9D"/>
    <w:rsid w:val="004C41DA"/>
    <w:rsid w:val="004D0923"/>
    <w:rsid w:val="004D3C1D"/>
    <w:rsid w:val="004D3D3A"/>
    <w:rsid w:val="004D4789"/>
    <w:rsid w:val="004D53C2"/>
    <w:rsid w:val="004D56ED"/>
    <w:rsid w:val="004E0369"/>
    <w:rsid w:val="004E1A1B"/>
    <w:rsid w:val="004E1FA4"/>
    <w:rsid w:val="004E21A2"/>
    <w:rsid w:val="004E2F59"/>
    <w:rsid w:val="004E312C"/>
    <w:rsid w:val="004E4950"/>
    <w:rsid w:val="004E4B2C"/>
    <w:rsid w:val="004E4B71"/>
    <w:rsid w:val="004E4CAE"/>
    <w:rsid w:val="004E5198"/>
    <w:rsid w:val="004E53A6"/>
    <w:rsid w:val="004E5563"/>
    <w:rsid w:val="004E5F24"/>
    <w:rsid w:val="004E716D"/>
    <w:rsid w:val="004E74C6"/>
    <w:rsid w:val="004F0839"/>
    <w:rsid w:val="004F098E"/>
    <w:rsid w:val="004F4BF1"/>
    <w:rsid w:val="004F4E5D"/>
    <w:rsid w:val="004F506E"/>
    <w:rsid w:val="00504B32"/>
    <w:rsid w:val="00506261"/>
    <w:rsid w:val="00507BC5"/>
    <w:rsid w:val="0051417A"/>
    <w:rsid w:val="00516A33"/>
    <w:rsid w:val="00520003"/>
    <w:rsid w:val="00520CBB"/>
    <w:rsid w:val="005212AF"/>
    <w:rsid w:val="0052173B"/>
    <w:rsid w:val="005230FA"/>
    <w:rsid w:val="0052382F"/>
    <w:rsid w:val="00524A0F"/>
    <w:rsid w:val="0052522A"/>
    <w:rsid w:val="00525E11"/>
    <w:rsid w:val="00527BD8"/>
    <w:rsid w:val="00530A51"/>
    <w:rsid w:val="00531A45"/>
    <w:rsid w:val="00536B8D"/>
    <w:rsid w:val="005370A8"/>
    <w:rsid w:val="005371D5"/>
    <w:rsid w:val="00537AE5"/>
    <w:rsid w:val="0054078C"/>
    <w:rsid w:val="0054247E"/>
    <w:rsid w:val="005525DE"/>
    <w:rsid w:val="00553499"/>
    <w:rsid w:val="005538FA"/>
    <w:rsid w:val="00554657"/>
    <w:rsid w:val="00555DB2"/>
    <w:rsid w:val="00556B0B"/>
    <w:rsid w:val="0055712C"/>
    <w:rsid w:val="005574F9"/>
    <w:rsid w:val="00557AB0"/>
    <w:rsid w:val="005606DF"/>
    <w:rsid w:val="005606FE"/>
    <w:rsid w:val="00560F78"/>
    <w:rsid w:val="005664AF"/>
    <w:rsid w:val="00566AC4"/>
    <w:rsid w:val="00567492"/>
    <w:rsid w:val="00570640"/>
    <w:rsid w:val="00570C1F"/>
    <w:rsid w:val="00571449"/>
    <w:rsid w:val="00571717"/>
    <w:rsid w:val="00571E38"/>
    <w:rsid w:val="005729CC"/>
    <w:rsid w:val="00572E44"/>
    <w:rsid w:val="005737FF"/>
    <w:rsid w:val="00573A78"/>
    <w:rsid w:val="005760BC"/>
    <w:rsid w:val="005777F1"/>
    <w:rsid w:val="0058099C"/>
    <w:rsid w:val="00584BF8"/>
    <w:rsid w:val="00585371"/>
    <w:rsid w:val="00585416"/>
    <w:rsid w:val="005867D0"/>
    <w:rsid w:val="00586A2A"/>
    <w:rsid w:val="005937DC"/>
    <w:rsid w:val="00593A34"/>
    <w:rsid w:val="00595A55"/>
    <w:rsid w:val="005A0388"/>
    <w:rsid w:val="005A0722"/>
    <w:rsid w:val="005A1B2D"/>
    <w:rsid w:val="005A1F4D"/>
    <w:rsid w:val="005A321A"/>
    <w:rsid w:val="005A46B9"/>
    <w:rsid w:val="005A4726"/>
    <w:rsid w:val="005A5808"/>
    <w:rsid w:val="005A6A13"/>
    <w:rsid w:val="005A7729"/>
    <w:rsid w:val="005A7885"/>
    <w:rsid w:val="005B0170"/>
    <w:rsid w:val="005B037D"/>
    <w:rsid w:val="005B0438"/>
    <w:rsid w:val="005B0A15"/>
    <w:rsid w:val="005B0CCE"/>
    <w:rsid w:val="005B3907"/>
    <w:rsid w:val="005B4A1E"/>
    <w:rsid w:val="005B55B2"/>
    <w:rsid w:val="005B57E5"/>
    <w:rsid w:val="005C0995"/>
    <w:rsid w:val="005C1B38"/>
    <w:rsid w:val="005C27E7"/>
    <w:rsid w:val="005C3FC2"/>
    <w:rsid w:val="005C5720"/>
    <w:rsid w:val="005C5C2A"/>
    <w:rsid w:val="005C714B"/>
    <w:rsid w:val="005C725D"/>
    <w:rsid w:val="005C7E10"/>
    <w:rsid w:val="005D0E94"/>
    <w:rsid w:val="005D18F1"/>
    <w:rsid w:val="005D2453"/>
    <w:rsid w:val="005D28B3"/>
    <w:rsid w:val="005D533D"/>
    <w:rsid w:val="005D64FA"/>
    <w:rsid w:val="005D66B4"/>
    <w:rsid w:val="005D7154"/>
    <w:rsid w:val="005D7F86"/>
    <w:rsid w:val="005E0805"/>
    <w:rsid w:val="005E1433"/>
    <w:rsid w:val="005E1ACD"/>
    <w:rsid w:val="005E1C3A"/>
    <w:rsid w:val="005E1DEF"/>
    <w:rsid w:val="005F0F47"/>
    <w:rsid w:val="005F3FBA"/>
    <w:rsid w:val="005F476E"/>
    <w:rsid w:val="005F6576"/>
    <w:rsid w:val="005F66C3"/>
    <w:rsid w:val="005F6ADF"/>
    <w:rsid w:val="005F7B74"/>
    <w:rsid w:val="00600074"/>
    <w:rsid w:val="00601C5B"/>
    <w:rsid w:val="0060503B"/>
    <w:rsid w:val="00611127"/>
    <w:rsid w:val="006119E5"/>
    <w:rsid w:val="00611DB1"/>
    <w:rsid w:val="006159A1"/>
    <w:rsid w:val="00615A3A"/>
    <w:rsid w:val="00616B1D"/>
    <w:rsid w:val="00616BB5"/>
    <w:rsid w:val="00617051"/>
    <w:rsid w:val="00617239"/>
    <w:rsid w:val="00620326"/>
    <w:rsid w:val="00621057"/>
    <w:rsid w:val="00622465"/>
    <w:rsid w:val="00622BFB"/>
    <w:rsid w:val="00622C01"/>
    <w:rsid w:val="006233A3"/>
    <w:rsid w:val="006247E9"/>
    <w:rsid w:val="00624E7A"/>
    <w:rsid w:val="00626330"/>
    <w:rsid w:val="00631980"/>
    <w:rsid w:val="00631F3F"/>
    <w:rsid w:val="00631FAD"/>
    <w:rsid w:val="0063381A"/>
    <w:rsid w:val="00634DC1"/>
    <w:rsid w:val="006426D6"/>
    <w:rsid w:val="00644321"/>
    <w:rsid w:val="00645B54"/>
    <w:rsid w:val="006463FE"/>
    <w:rsid w:val="00650377"/>
    <w:rsid w:val="006515C4"/>
    <w:rsid w:val="00651A60"/>
    <w:rsid w:val="00651BB9"/>
    <w:rsid w:val="00653CC5"/>
    <w:rsid w:val="006544FF"/>
    <w:rsid w:val="00654BE0"/>
    <w:rsid w:val="0065526F"/>
    <w:rsid w:val="00655A2E"/>
    <w:rsid w:val="00656140"/>
    <w:rsid w:val="00656507"/>
    <w:rsid w:val="0066010A"/>
    <w:rsid w:val="00661EF9"/>
    <w:rsid w:val="0066205A"/>
    <w:rsid w:val="00663479"/>
    <w:rsid w:val="006650F0"/>
    <w:rsid w:val="006651C1"/>
    <w:rsid w:val="00665444"/>
    <w:rsid w:val="00666477"/>
    <w:rsid w:val="006667DB"/>
    <w:rsid w:val="00670D3A"/>
    <w:rsid w:val="0067401C"/>
    <w:rsid w:val="006749BA"/>
    <w:rsid w:val="00674DC2"/>
    <w:rsid w:val="00675AEE"/>
    <w:rsid w:val="00676F53"/>
    <w:rsid w:val="00677FF3"/>
    <w:rsid w:val="006801DF"/>
    <w:rsid w:val="00683F58"/>
    <w:rsid w:val="006846AF"/>
    <w:rsid w:val="00684BCE"/>
    <w:rsid w:val="00685084"/>
    <w:rsid w:val="00685EF3"/>
    <w:rsid w:val="00690155"/>
    <w:rsid w:val="00691790"/>
    <w:rsid w:val="00693772"/>
    <w:rsid w:val="006964B2"/>
    <w:rsid w:val="00696B41"/>
    <w:rsid w:val="00696D96"/>
    <w:rsid w:val="00696DD8"/>
    <w:rsid w:val="00696F71"/>
    <w:rsid w:val="00697B6A"/>
    <w:rsid w:val="006A203E"/>
    <w:rsid w:val="006A31A6"/>
    <w:rsid w:val="006A360E"/>
    <w:rsid w:val="006A49DC"/>
    <w:rsid w:val="006A4D82"/>
    <w:rsid w:val="006A70CB"/>
    <w:rsid w:val="006A7493"/>
    <w:rsid w:val="006A7D58"/>
    <w:rsid w:val="006B12EC"/>
    <w:rsid w:val="006B19C1"/>
    <w:rsid w:val="006B25DF"/>
    <w:rsid w:val="006B275B"/>
    <w:rsid w:val="006B278C"/>
    <w:rsid w:val="006B2FA8"/>
    <w:rsid w:val="006B48B3"/>
    <w:rsid w:val="006B61A5"/>
    <w:rsid w:val="006B6328"/>
    <w:rsid w:val="006C22E4"/>
    <w:rsid w:val="006C38D3"/>
    <w:rsid w:val="006C5467"/>
    <w:rsid w:val="006C59E0"/>
    <w:rsid w:val="006C5B04"/>
    <w:rsid w:val="006C5F70"/>
    <w:rsid w:val="006C6476"/>
    <w:rsid w:val="006C74AD"/>
    <w:rsid w:val="006D1D0D"/>
    <w:rsid w:val="006D2D2C"/>
    <w:rsid w:val="006D2FAE"/>
    <w:rsid w:val="006D357F"/>
    <w:rsid w:val="006D4DF2"/>
    <w:rsid w:val="006D56E0"/>
    <w:rsid w:val="006D5954"/>
    <w:rsid w:val="006D6FC4"/>
    <w:rsid w:val="006E0117"/>
    <w:rsid w:val="006E1733"/>
    <w:rsid w:val="006E28FB"/>
    <w:rsid w:val="006E338C"/>
    <w:rsid w:val="006E42A4"/>
    <w:rsid w:val="006E7483"/>
    <w:rsid w:val="006E7633"/>
    <w:rsid w:val="006E7CF8"/>
    <w:rsid w:val="006E7F24"/>
    <w:rsid w:val="006F0C6A"/>
    <w:rsid w:val="006F0CB4"/>
    <w:rsid w:val="006F2EAB"/>
    <w:rsid w:val="006F4032"/>
    <w:rsid w:val="006F66B2"/>
    <w:rsid w:val="006F7794"/>
    <w:rsid w:val="007004FF"/>
    <w:rsid w:val="00700B20"/>
    <w:rsid w:val="007047C7"/>
    <w:rsid w:val="007070CD"/>
    <w:rsid w:val="0070794B"/>
    <w:rsid w:val="00707A94"/>
    <w:rsid w:val="0071036D"/>
    <w:rsid w:val="007127A9"/>
    <w:rsid w:val="007136BF"/>
    <w:rsid w:val="00714CF7"/>
    <w:rsid w:val="00721095"/>
    <w:rsid w:val="00722296"/>
    <w:rsid w:val="00723B9D"/>
    <w:rsid w:val="007246FC"/>
    <w:rsid w:val="00724CAE"/>
    <w:rsid w:val="007256C0"/>
    <w:rsid w:val="0072640A"/>
    <w:rsid w:val="007304AF"/>
    <w:rsid w:val="00731F89"/>
    <w:rsid w:val="00732384"/>
    <w:rsid w:val="007330E4"/>
    <w:rsid w:val="00734001"/>
    <w:rsid w:val="007354DF"/>
    <w:rsid w:val="0073559D"/>
    <w:rsid w:val="007364E8"/>
    <w:rsid w:val="00736A1C"/>
    <w:rsid w:val="007373B1"/>
    <w:rsid w:val="0073749A"/>
    <w:rsid w:val="00740B80"/>
    <w:rsid w:val="0074110E"/>
    <w:rsid w:val="007412C6"/>
    <w:rsid w:val="00742D7F"/>
    <w:rsid w:val="00742E04"/>
    <w:rsid w:val="00743E4F"/>
    <w:rsid w:val="00744289"/>
    <w:rsid w:val="00744DC8"/>
    <w:rsid w:val="007465C9"/>
    <w:rsid w:val="00746CE9"/>
    <w:rsid w:val="00751D26"/>
    <w:rsid w:val="00751E22"/>
    <w:rsid w:val="00752AF7"/>
    <w:rsid w:val="00752E66"/>
    <w:rsid w:val="00753427"/>
    <w:rsid w:val="0075390F"/>
    <w:rsid w:val="007542EE"/>
    <w:rsid w:val="00754730"/>
    <w:rsid w:val="007557C8"/>
    <w:rsid w:val="00755B81"/>
    <w:rsid w:val="0075654A"/>
    <w:rsid w:val="00756B7C"/>
    <w:rsid w:val="007576D7"/>
    <w:rsid w:val="00757B5E"/>
    <w:rsid w:val="00760614"/>
    <w:rsid w:val="00761DB6"/>
    <w:rsid w:val="007639E4"/>
    <w:rsid w:val="00764151"/>
    <w:rsid w:val="0076527F"/>
    <w:rsid w:val="00767356"/>
    <w:rsid w:val="00770125"/>
    <w:rsid w:val="007718BD"/>
    <w:rsid w:val="00774A1F"/>
    <w:rsid w:val="00774D4F"/>
    <w:rsid w:val="00777BEA"/>
    <w:rsid w:val="00780FD3"/>
    <w:rsid w:val="0078120D"/>
    <w:rsid w:val="00781E61"/>
    <w:rsid w:val="00783ADA"/>
    <w:rsid w:val="00784D82"/>
    <w:rsid w:val="007856DE"/>
    <w:rsid w:val="00786DDD"/>
    <w:rsid w:val="00786FC8"/>
    <w:rsid w:val="007873A6"/>
    <w:rsid w:val="00787A9F"/>
    <w:rsid w:val="00790D9D"/>
    <w:rsid w:val="00792FF0"/>
    <w:rsid w:val="007931E7"/>
    <w:rsid w:val="007937D5"/>
    <w:rsid w:val="00793C68"/>
    <w:rsid w:val="00794BAD"/>
    <w:rsid w:val="00796484"/>
    <w:rsid w:val="007967EF"/>
    <w:rsid w:val="007976E8"/>
    <w:rsid w:val="007A16E9"/>
    <w:rsid w:val="007A1E91"/>
    <w:rsid w:val="007A222F"/>
    <w:rsid w:val="007A2AAC"/>
    <w:rsid w:val="007A31E4"/>
    <w:rsid w:val="007A4392"/>
    <w:rsid w:val="007A5B01"/>
    <w:rsid w:val="007A6482"/>
    <w:rsid w:val="007B1BF1"/>
    <w:rsid w:val="007B28D2"/>
    <w:rsid w:val="007B30F3"/>
    <w:rsid w:val="007B47AC"/>
    <w:rsid w:val="007B5571"/>
    <w:rsid w:val="007B739C"/>
    <w:rsid w:val="007B7AAA"/>
    <w:rsid w:val="007C0914"/>
    <w:rsid w:val="007C2668"/>
    <w:rsid w:val="007C301F"/>
    <w:rsid w:val="007C3E11"/>
    <w:rsid w:val="007D0555"/>
    <w:rsid w:val="007D0BE9"/>
    <w:rsid w:val="007D1864"/>
    <w:rsid w:val="007D226F"/>
    <w:rsid w:val="007D298A"/>
    <w:rsid w:val="007D53E6"/>
    <w:rsid w:val="007D73C6"/>
    <w:rsid w:val="007D7F8E"/>
    <w:rsid w:val="007E0976"/>
    <w:rsid w:val="007E1D0A"/>
    <w:rsid w:val="007E3069"/>
    <w:rsid w:val="007E3940"/>
    <w:rsid w:val="007E4B61"/>
    <w:rsid w:val="007E4CAB"/>
    <w:rsid w:val="007F0968"/>
    <w:rsid w:val="007F0E77"/>
    <w:rsid w:val="007F1F16"/>
    <w:rsid w:val="007F207C"/>
    <w:rsid w:val="007F2658"/>
    <w:rsid w:val="007F2B28"/>
    <w:rsid w:val="007F542C"/>
    <w:rsid w:val="007F5973"/>
    <w:rsid w:val="007F6803"/>
    <w:rsid w:val="007F6C9C"/>
    <w:rsid w:val="007F771B"/>
    <w:rsid w:val="007F7E48"/>
    <w:rsid w:val="00802C9F"/>
    <w:rsid w:val="00803880"/>
    <w:rsid w:val="00803C65"/>
    <w:rsid w:val="00803FE2"/>
    <w:rsid w:val="0080614F"/>
    <w:rsid w:val="00807DD4"/>
    <w:rsid w:val="008115FC"/>
    <w:rsid w:val="00812252"/>
    <w:rsid w:val="008130D5"/>
    <w:rsid w:val="0081401A"/>
    <w:rsid w:val="0081506B"/>
    <w:rsid w:val="00817246"/>
    <w:rsid w:val="00820D1A"/>
    <w:rsid w:val="00820D90"/>
    <w:rsid w:val="008218BD"/>
    <w:rsid w:val="00822A27"/>
    <w:rsid w:val="0082325A"/>
    <w:rsid w:val="00825DB2"/>
    <w:rsid w:val="008329B6"/>
    <w:rsid w:val="00833264"/>
    <w:rsid w:val="0083331A"/>
    <w:rsid w:val="008333C4"/>
    <w:rsid w:val="00833FC0"/>
    <w:rsid w:val="008369FA"/>
    <w:rsid w:val="0084142E"/>
    <w:rsid w:val="008425DA"/>
    <w:rsid w:val="00842826"/>
    <w:rsid w:val="0084291E"/>
    <w:rsid w:val="0084301B"/>
    <w:rsid w:val="0084374A"/>
    <w:rsid w:val="00844064"/>
    <w:rsid w:val="00844137"/>
    <w:rsid w:val="0084426A"/>
    <w:rsid w:val="00844AD3"/>
    <w:rsid w:val="00844AD4"/>
    <w:rsid w:val="008467CD"/>
    <w:rsid w:val="008468AC"/>
    <w:rsid w:val="0084693F"/>
    <w:rsid w:val="008474FD"/>
    <w:rsid w:val="00850865"/>
    <w:rsid w:val="00851233"/>
    <w:rsid w:val="0085239E"/>
    <w:rsid w:val="00852A24"/>
    <w:rsid w:val="0085478F"/>
    <w:rsid w:val="008556B5"/>
    <w:rsid w:val="00856B90"/>
    <w:rsid w:val="00857378"/>
    <w:rsid w:val="0086036E"/>
    <w:rsid w:val="00861194"/>
    <w:rsid w:val="00861624"/>
    <w:rsid w:val="008619DA"/>
    <w:rsid w:val="00862BF7"/>
    <w:rsid w:val="00864A9F"/>
    <w:rsid w:val="00865959"/>
    <w:rsid w:val="00865BC5"/>
    <w:rsid w:val="00866049"/>
    <w:rsid w:val="0086619C"/>
    <w:rsid w:val="00866630"/>
    <w:rsid w:val="008722AE"/>
    <w:rsid w:val="0087462D"/>
    <w:rsid w:val="008755F2"/>
    <w:rsid w:val="008759F1"/>
    <w:rsid w:val="00876B52"/>
    <w:rsid w:val="00881715"/>
    <w:rsid w:val="00885111"/>
    <w:rsid w:val="00886933"/>
    <w:rsid w:val="008870CE"/>
    <w:rsid w:val="00890F29"/>
    <w:rsid w:val="008921F8"/>
    <w:rsid w:val="00895D3C"/>
    <w:rsid w:val="008960FD"/>
    <w:rsid w:val="00896684"/>
    <w:rsid w:val="008974B5"/>
    <w:rsid w:val="00897F69"/>
    <w:rsid w:val="008A08A7"/>
    <w:rsid w:val="008A1533"/>
    <w:rsid w:val="008A23AA"/>
    <w:rsid w:val="008A53DB"/>
    <w:rsid w:val="008A583B"/>
    <w:rsid w:val="008B08FD"/>
    <w:rsid w:val="008B19F8"/>
    <w:rsid w:val="008B2CE6"/>
    <w:rsid w:val="008B4770"/>
    <w:rsid w:val="008B566C"/>
    <w:rsid w:val="008B5686"/>
    <w:rsid w:val="008B5B4E"/>
    <w:rsid w:val="008B6C47"/>
    <w:rsid w:val="008B6E1C"/>
    <w:rsid w:val="008C0BC7"/>
    <w:rsid w:val="008C17D8"/>
    <w:rsid w:val="008C4756"/>
    <w:rsid w:val="008C580D"/>
    <w:rsid w:val="008C5B75"/>
    <w:rsid w:val="008C65A3"/>
    <w:rsid w:val="008C72C9"/>
    <w:rsid w:val="008C79D9"/>
    <w:rsid w:val="008C7B87"/>
    <w:rsid w:val="008D0E3C"/>
    <w:rsid w:val="008D20BA"/>
    <w:rsid w:val="008D2C89"/>
    <w:rsid w:val="008D2F39"/>
    <w:rsid w:val="008D33F1"/>
    <w:rsid w:val="008D36CE"/>
    <w:rsid w:val="008D4A8F"/>
    <w:rsid w:val="008D77EB"/>
    <w:rsid w:val="008D795B"/>
    <w:rsid w:val="008E0E21"/>
    <w:rsid w:val="008E181D"/>
    <w:rsid w:val="008E23FF"/>
    <w:rsid w:val="008E384C"/>
    <w:rsid w:val="008E3FB8"/>
    <w:rsid w:val="008E4C52"/>
    <w:rsid w:val="008E57C0"/>
    <w:rsid w:val="008F0003"/>
    <w:rsid w:val="008F0CD7"/>
    <w:rsid w:val="008F27A6"/>
    <w:rsid w:val="008F458E"/>
    <w:rsid w:val="008F4F86"/>
    <w:rsid w:val="008F5389"/>
    <w:rsid w:val="008F5487"/>
    <w:rsid w:val="008F5F1D"/>
    <w:rsid w:val="008F64D9"/>
    <w:rsid w:val="008F77B1"/>
    <w:rsid w:val="008F7BA8"/>
    <w:rsid w:val="00900442"/>
    <w:rsid w:val="009047B6"/>
    <w:rsid w:val="00904FE4"/>
    <w:rsid w:val="009075C8"/>
    <w:rsid w:val="009110FE"/>
    <w:rsid w:val="00912BFC"/>
    <w:rsid w:val="00913461"/>
    <w:rsid w:val="009137B3"/>
    <w:rsid w:val="00914031"/>
    <w:rsid w:val="00914D66"/>
    <w:rsid w:val="009169C0"/>
    <w:rsid w:val="00916C6D"/>
    <w:rsid w:val="0092044D"/>
    <w:rsid w:val="009240FF"/>
    <w:rsid w:val="00924DFA"/>
    <w:rsid w:val="0092608B"/>
    <w:rsid w:val="0092793F"/>
    <w:rsid w:val="00927C2F"/>
    <w:rsid w:val="00927DE3"/>
    <w:rsid w:val="009332FD"/>
    <w:rsid w:val="00936586"/>
    <w:rsid w:val="00941866"/>
    <w:rsid w:val="00941F63"/>
    <w:rsid w:val="00942436"/>
    <w:rsid w:val="00942EB0"/>
    <w:rsid w:val="009431D9"/>
    <w:rsid w:val="009442A2"/>
    <w:rsid w:val="00944D0D"/>
    <w:rsid w:val="00945A64"/>
    <w:rsid w:val="009471B5"/>
    <w:rsid w:val="00950DD0"/>
    <w:rsid w:val="00951A14"/>
    <w:rsid w:val="009531F0"/>
    <w:rsid w:val="009537D2"/>
    <w:rsid w:val="00954454"/>
    <w:rsid w:val="00954B9F"/>
    <w:rsid w:val="00956418"/>
    <w:rsid w:val="00957BE0"/>
    <w:rsid w:val="00960218"/>
    <w:rsid w:val="00960E57"/>
    <w:rsid w:val="009628E9"/>
    <w:rsid w:val="00965062"/>
    <w:rsid w:val="00965BC0"/>
    <w:rsid w:val="0096630F"/>
    <w:rsid w:val="009670D6"/>
    <w:rsid w:val="00967EBE"/>
    <w:rsid w:val="0097097D"/>
    <w:rsid w:val="00970B0F"/>
    <w:rsid w:val="00972398"/>
    <w:rsid w:val="00974811"/>
    <w:rsid w:val="00974BC4"/>
    <w:rsid w:val="00974E95"/>
    <w:rsid w:val="00976623"/>
    <w:rsid w:val="00976DD1"/>
    <w:rsid w:val="009772B2"/>
    <w:rsid w:val="0098125A"/>
    <w:rsid w:val="009825BA"/>
    <w:rsid w:val="00983E41"/>
    <w:rsid w:val="00984217"/>
    <w:rsid w:val="00984D83"/>
    <w:rsid w:val="00984E5E"/>
    <w:rsid w:val="00985F11"/>
    <w:rsid w:val="0098686B"/>
    <w:rsid w:val="009869E5"/>
    <w:rsid w:val="00986BE8"/>
    <w:rsid w:val="00987AB6"/>
    <w:rsid w:val="00987B45"/>
    <w:rsid w:val="00987D33"/>
    <w:rsid w:val="009900CD"/>
    <w:rsid w:val="00990732"/>
    <w:rsid w:val="00990AE7"/>
    <w:rsid w:val="00990B9C"/>
    <w:rsid w:val="00991AC3"/>
    <w:rsid w:val="00992785"/>
    <w:rsid w:val="009937EF"/>
    <w:rsid w:val="00994554"/>
    <w:rsid w:val="00994B1C"/>
    <w:rsid w:val="00994B43"/>
    <w:rsid w:val="00996D03"/>
    <w:rsid w:val="00997D0E"/>
    <w:rsid w:val="00997DC0"/>
    <w:rsid w:val="009A082D"/>
    <w:rsid w:val="009A163B"/>
    <w:rsid w:val="009A25F3"/>
    <w:rsid w:val="009A38C9"/>
    <w:rsid w:val="009A4821"/>
    <w:rsid w:val="009A5C2C"/>
    <w:rsid w:val="009A7101"/>
    <w:rsid w:val="009A75D5"/>
    <w:rsid w:val="009B0747"/>
    <w:rsid w:val="009B0E28"/>
    <w:rsid w:val="009B1200"/>
    <w:rsid w:val="009B1510"/>
    <w:rsid w:val="009B2A07"/>
    <w:rsid w:val="009B6412"/>
    <w:rsid w:val="009C062D"/>
    <w:rsid w:val="009C2556"/>
    <w:rsid w:val="009C2C38"/>
    <w:rsid w:val="009C39DB"/>
    <w:rsid w:val="009C5CA2"/>
    <w:rsid w:val="009D00D0"/>
    <w:rsid w:val="009D39DD"/>
    <w:rsid w:val="009D51E4"/>
    <w:rsid w:val="009D6400"/>
    <w:rsid w:val="009D6B96"/>
    <w:rsid w:val="009D7800"/>
    <w:rsid w:val="009E3853"/>
    <w:rsid w:val="009E4F3B"/>
    <w:rsid w:val="009E5DE3"/>
    <w:rsid w:val="009E6533"/>
    <w:rsid w:val="009E6C0F"/>
    <w:rsid w:val="009E7920"/>
    <w:rsid w:val="009F17B3"/>
    <w:rsid w:val="009F19C8"/>
    <w:rsid w:val="009F4FDE"/>
    <w:rsid w:val="009F61BC"/>
    <w:rsid w:val="009F6594"/>
    <w:rsid w:val="00A01CF2"/>
    <w:rsid w:val="00A03280"/>
    <w:rsid w:val="00A03B6F"/>
    <w:rsid w:val="00A0485A"/>
    <w:rsid w:val="00A0546D"/>
    <w:rsid w:val="00A05472"/>
    <w:rsid w:val="00A06688"/>
    <w:rsid w:val="00A07F0A"/>
    <w:rsid w:val="00A15FE2"/>
    <w:rsid w:val="00A16AE4"/>
    <w:rsid w:val="00A16E6E"/>
    <w:rsid w:val="00A204D5"/>
    <w:rsid w:val="00A21269"/>
    <w:rsid w:val="00A246B7"/>
    <w:rsid w:val="00A25774"/>
    <w:rsid w:val="00A26057"/>
    <w:rsid w:val="00A308CF"/>
    <w:rsid w:val="00A32511"/>
    <w:rsid w:val="00A32EA5"/>
    <w:rsid w:val="00A33963"/>
    <w:rsid w:val="00A358F4"/>
    <w:rsid w:val="00A35F93"/>
    <w:rsid w:val="00A36C30"/>
    <w:rsid w:val="00A409E8"/>
    <w:rsid w:val="00A41204"/>
    <w:rsid w:val="00A41962"/>
    <w:rsid w:val="00A42687"/>
    <w:rsid w:val="00A43D8B"/>
    <w:rsid w:val="00A44334"/>
    <w:rsid w:val="00A44726"/>
    <w:rsid w:val="00A4548A"/>
    <w:rsid w:val="00A45B13"/>
    <w:rsid w:val="00A464C1"/>
    <w:rsid w:val="00A46FAD"/>
    <w:rsid w:val="00A47D0A"/>
    <w:rsid w:val="00A51489"/>
    <w:rsid w:val="00A51D3F"/>
    <w:rsid w:val="00A5549B"/>
    <w:rsid w:val="00A55783"/>
    <w:rsid w:val="00A5590C"/>
    <w:rsid w:val="00A55A44"/>
    <w:rsid w:val="00A5770D"/>
    <w:rsid w:val="00A612A4"/>
    <w:rsid w:val="00A64C6E"/>
    <w:rsid w:val="00A6604C"/>
    <w:rsid w:val="00A66191"/>
    <w:rsid w:val="00A664EE"/>
    <w:rsid w:val="00A6677A"/>
    <w:rsid w:val="00A7136E"/>
    <w:rsid w:val="00A717CB"/>
    <w:rsid w:val="00A7241B"/>
    <w:rsid w:val="00A72E9C"/>
    <w:rsid w:val="00A73154"/>
    <w:rsid w:val="00A73744"/>
    <w:rsid w:val="00A74388"/>
    <w:rsid w:val="00A74838"/>
    <w:rsid w:val="00A76413"/>
    <w:rsid w:val="00A772D6"/>
    <w:rsid w:val="00A80DFB"/>
    <w:rsid w:val="00A83579"/>
    <w:rsid w:val="00A83780"/>
    <w:rsid w:val="00A84A3C"/>
    <w:rsid w:val="00A851F9"/>
    <w:rsid w:val="00A8585F"/>
    <w:rsid w:val="00A87D29"/>
    <w:rsid w:val="00A909E6"/>
    <w:rsid w:val="00A9134B"/>
    <w:rsid w:val="00A91AF7"/>
    <w:rsid w:val="00A93A41"/>
    <w:rsid w:val="00A94DC2"/>
    <w:rsid w:val="00A96E51"/>
    <w:rsid w:val="00AA066D"/>
    <w:rsid w:val="00AA0EE7"/>
    <w:rsid w:val="00AA167C"/>
    <w:rsid w:val="00AA512B"/>
    <w:rsid w:val="00AA624C"/>
    <w:rsid w:val="00AA6A04"/>
    <w:rsid w:val="00AB1241"/>
    <w:rsid w:val="00AB1BC3"/>
    <w:rsid w:val="00AB3CC8"/>
    <w:rsid w:val="00AB5017"/>
    <w:rsid w:val="00AB5B83"/>
    <w:rsid w:val="00AB5EFF"/>
    <w:rsid w:val="00AC39A3"/>
    <w:rsid w:val="00AC3BF5"/>
    <w:rsid w:val="00AC406E"/>
    <w:rsid w:val="00AC4273"/>
    <w:rsid w:val="00AD0B4F"/>
    <w:rsid w:val="00AD3ABE"/>
    <w:rsid w:val="00AD5AF6"/>
    <w:rsid w:val="00AE0360"/>
    <w:rsid w:val="00AE0D98"/>
    <w:rsid w:val="00AE26F0"/>
    <w:rsid w:val="00AE325A"/>
    <w:rsid w:val="00AE376E"/>
    <w:rsid w:val="00AF0601"/>
    <w:rsid w:val="00AF104F"/>
    <w:rsid w:val="00AF13D6"/>
    <w:rsid w:val="00AF1A2B"/>
    <w:rsid w:val="00AF1A84"/>
    <w:rsid w:val="00AF1D08"/>
    <w:rsid w:val="00AF1FCA"/>
    <w:rsid w:val="00AF29F0"/>
    <w:rsid w:val="00AF4460"/>
    <w:rsid w:val="00AF6121"/>
    <w:rsid w:val="00AF6F47"/>
    <w:rsid w:val="00AF73E2"/>
    <w:rsid w:val="00B014AC"/>
    <w:rsid w:val="00B01AB4"/>
    <w:rsid w:val="00B02AA2"/>
    <w:rsid w:val="00B0387A"/>
    <w:rsid w:val="00B04469"/>
    <w:rsid w:val="00B0481A"/>
    <w:rsid w:val="00B05287"/>
    <w:rsid w:val="00B05D8F"/>
    <w:rsid w:val="00B05E5C"/>
    <w:rsid w:val="00B06FBF"/>
    <w:rsid w:val="00B11868"/>
    <w:rsid w:val="00B131BF"/>
    <w:rsid w:val="00B13466"/>
    <w:rsid w:val="00B1384C"/>
    <w:rsid w:val="00B1413C"/>
    <w:rsid w:val="00B1441E"/>
    <w:rsid w:val="00B14B51"/>
    <w:rsid w:val="00B16369"/>
    <w:rsid w:val="00B16414"/>
    <w:rsid w:val="00B16714"/>
    <w:rsid w:val="00B169C3"/>
    <w:rsid w:val="00B17A7E"/>
    <w:rsid w:val="00B22455"/>
    <w:rsid w:val="00B2320A"/>
    <w:rsid w:val="00B241BF"/>
    <w:rsid w:val="00B24454"/>
    <w:rsid w:val="00B27BB4"/>
    <w:rsid w:val="00B300DA"/>
    <w:rsid w:val="00B30162"/>
    <w:rsid w:val="00B30CD7"/>
    <w:rsid w:val="00B318B2"/>
    <w:rsid w:val="00B33364"/>
    <w:rsid w:val="00B336ED"/>
    <w:rsid w:val="00B34365"/>
    <w:rsid w:val="00B34C96"/>
    <w:rsid w:val="00B34EFC"/>
    <w:rsid w:val="00B352A2"/>
    <w:rsid w:val="00B361F6"/>
    <w:rsid w:val="00B36739"/>
    <w:rsid w:val="00B401AA"/>
    <w:rsid w:val="00B424EC"/>
    <w:rsid w:val="00B42AFD"/>
    <w:rsid w:val="00B43400"/>
    <w:rsid w:val="00B4351C"/>
    <w:rsid w:val="00B44219"/>
    <w:rsid w:val="00B44E17"/>
    <w:rsid w:val="00B47D98"/>
    <w:rsid w:val="00B50728"/>
    <w:rsid w:val="00B53018"/>
    <w:rsid w:val="00B53249"/>
    <w:rsid w:val="00B53BA2"/>
    <w:rsid w:val="00B541DE"/>
    <w:rsid w:val="00B55F82"/>
    <w:rsid w:val="00B560AA"/>
    <w:rsid w:val="00B62359"/>
    <w:rsid w:val="00B62458"/>
    <w:rsid w:val="00B62903"/>
    <w:rsid w:val="00B62DC3"/>
    <w:rsid w:val="00B642A8"/>
    <w:rsid w:val="00B65FD5"/>
    <w:rsid w:val="00B666E1"/>
    <w:rsid w:val="00B67D25"/>
    <w:rsid w:val="00B71198"/>
    <w:rsid w:val="00B71DF4"/>
    <w:rsid w:val="00B7267A"/>
    <w:rsid w:val="00B76232"/>
    <w:rsid w:val="00B7636F"/>
    <w:rsid w:val="00B765E1"/>
    <w:rsid w:val="00B76D1B"/>
    <w:rsid w:val="00B771EE"/>
    <w:rsid w:val="00B77D39"/>
    <w:rsid w:val="00B8060A"/>
    <w:rsid w:val="00B80C69"/>
    <w:rsid w:val="00B8188A"/>
    <w:rsid w:val="00B81989"/>
    <w:rsid w:val="00B81F2C"/>
    <w:rsid w:val="00B83D68"/>
    <w:rsid w:val="00B853C9"/>
    <w:rsid w:val="00B86A75"/>
    <w:rsid w:val="00B90777"/>
    <w:rsid w:val="00B90A69"/>
    <w:rsid w:val="00B90D88"/>
    <w:rsid w:val="00B918CF"/>
    <w:rsid w:val="00B92251"/>
    <w:rsid w:val="00B93D0D"/>
    <w:rsid w:val="00B93E25"/>
    <w:rsid w:val="00B94E28"/>
    <w:rsid w:val="00B95747"/>
    <w:rsid w:val="00B963E1"/>
    <w:rsid w:val="00B965D0"/>
    <w:rsid w:val="00B9709C"/>
    <w:rsid w:val="00B97B4E"/>
    <w:rsid w:val="00BA00F8"/>
    <w:rsid w:val="00BA0C95"/>
    <w:rsid w:val="00BA1607"/>
    <w:rsid w:val="00BA20A7"/>
    <w:rsid w:val="00BA3027"/>
    <w:rsid w:val="00BA3EA8"/>
    <w:rsid w:val="00BA4D5A"/>
    <w:rsid w:val="00BA650B"/>
    <w:rsid w:val="00BA6EFE"/>
    <w:rsid w:val="00BB0E7D"/>
    <w:rsid w:val="00BB1B8C"/>
    <w:rsid w:val="00BB465D"/>
    <w:rsid w:val="00BB4C3D"/>
    <w:rsid w:val="00BB55D5"/>
    <w:rsid w:val="00BB5D94"/>
    <w:rsid w:val="00BC1311"/>
    <w:rsid w:val="00BC134D"/>
    <w:rsid w:val="00BC1530"/>
    <w:rsid w:val="00BC307E"/>
    <w:rsid w:val="00BC37D3"/>
    <w:rsid w:val="00BC3831"/>
    <w:rsid w:val="00BC483C"/>
    <w:rsid w:val="00BC5E36"/>
    <w:rsid w:val="00BC62C1"/>
    <w:rsid w:val="00BC63D0"/>
    <w:rsid w:val="00BC72E1"/>
    <w:rsid w:val="00BC7C1E"/>
    <w:rsid w:val="00BD1E89"/>
    <w:rsid w:val="00BD2E40"/>
    <w:rsid w:val="00BD49E6"/>
    <w:rsid w:val="00BD6903"/>
    <w:rsid w:val="00BD6F56"/>
    <w:rsid w:val="00BE002C"/>
    <w:rsid w:val="00BE30E8"/>
    <w:rsid w:val="00BE30F3"/>
    <w:rsid w:val="00BE3653"/>
    <w:rsid w:val="00BE652D"/>
    <w:rsid w:val="00BE657E"/>
    <w:rsid w:val="00BE7C6E"/>
    <w:rsid w:val="00BE7F87"/>
    <w:rsid w:val="00BF102C"/>
    <w:rsid w:val="00BF3B7D"/>
    <w:rsid w:val="00BF3F75"/>
    <w:rsid w:val="00BF43A9"/>
    <w:rsid w:val="00BF48EE"/>
    <w:rsid w:val="00BF4AB6"/>
    <w:rsid w:val="00BF6860"/>
    <w:rsid w:val="00BF70D6"/>
    <w:rsid w:val="00BF765F"/>
    <w:rsid w:val="00BF7BBD"/>
    <w:rsid w:val="00BF7C64"/>
    <w:rsid w:val="00C00531"/>
    <w:rsid w:val="00C02587"/>
    <w:rsid w:val="00C02A4E"/>
    <w:rsid w:val="00C035B9"/>
    <w:rsid w:val="00C037F1"/>
    <w:rsid w:val="00C039E6"/>
    <w:rsid w:val="00C03BC7"/>
    <w:rsid w:val="00C0442F"/>
    <w:rsid w:val="00C045FF"/>
    <w:rsid w:val="00C04E09"/>
    <w:rsid w:val="00C04FBB"/>
    <w:rsid w:val="00C06C84"/>
    <w:rsid w:val="00C100FD"/>
    <w:rsid w:val="00C10D05"/>
    <w:rsid w:val="00C11C13"/>
    <w:rsid w:val="00C126C2"/>
    <w:rsid w:val="00C130C4"/>
    <w:rsid w:val="00C13E25"/>
    <w:rsid w:val="00C15F7E"/>
    <w:rsid w:val="00C1645E"/>
    <w:rsid w:val="00C16757"/>
    <w:rsid w:val="00C16911"/>
    <w:rsid w:val="00C1754A"/>
    <w:rsid w:val="00C177C7"/>
    <w:rsid w:val="00C21ACB"/>
    <w:rsid w:val="00C22E0B"/>
    <w:rsid w:val="00C22F14"/>
    <w:rsid w:val="00C23E74"/>
    <w:rsid w:val="00C2513C"/>
    <w:rsid w:val="00C25320"/>
    <w:rsid w:val="00C25F30"/>
    <w:rsid w:val="00C2727B"/>
    <w:rsid w:val="00C3011E"/>
    <w:rsid w:val="00C302CD"/>
    <w:rsid w:val="00C30A49"/>
    <w:rsid w:val="00C33D80"/>
    <w:rsid w:val="00C34E04"/>
    <w:rsid w:val="00C34E05"/>
    <w:rsid w:val="00C35111"/>
    <w:rsid w:val="00C35CF7"/>
    <w:rsid w:val="00C40867"/>
    <w:rsid w:val="00C44343"/>
    <w:rsid w:val="00C456B8"/>
    <w:rsid w:val="00C467D9"/>
    <w:rsid w:val="00C4733A"/>
    <w:rsid w:val="00C51E88"/>
    <w:rsid w:val="00C52E7E"/>
    <w:rsid w:val="00C53B76"/>
    <w:rsid w:val="00C54125"/>
    <w:rsid w:val="00C54BCE"/>
    <w:rsid w:val="00C55234"/>
    <w:rsid w:val="00C60267"/>
    <w:rsid w:val="00C6208B"/>
    <w:rsid w:val="00C6332F"/>
    <w:rsid w:val="00C639BD"/>
    <w:rsid w:val="00C63B49"/>
    <w:rsid w:val="00C65A8C"/>
    <w:rsid w:val="00C676D2"/>
    <w:rsid w:val="00C67EFB"/>
    <w:rsid w:val="00C71353"/>
    <w:rsid w:val="00C72755"/>
    <w:rsid w:val="00C7285A"/>
    <w:rsid w:val="00C73AE6"/>
    <w:rsid w:val="00C73DA2"/>
    <w:rsid w:val="00C75DF2"/>
    <w:rsid w:val="00C81822"/>
    <w:rsid w:val="00C818E2"/>
    <w:rsid w:val="00C827E7"/>
    <w:rsid w:val="00C84DA8"/>
    <w:rsid w:val="00C8626E"/>
    <w:rsid w:val="00C86FF3"/>
    <w:rsid w:val="00C9075D"/>
    <w:rsid w:val="00C91275"/>
    <w:rsid w:val="00C93556"/>
    <w:rsid w:val="00C9362E"/>
    <w:rsid w:val="00C93C55"/>
    <w:rsid w:val="00C94E15"/>
    <w:rsid w:val="00C95266"/>
    <w:rsid w:val="00C9615C"/>
    <w:rsid w:val="00C9647A"/>
    <w:rsid w:val="00C97A0D"/>
    <w:rsid w:val="00C97CED"/>
    <w:rsid w:val="00CA11E4"/>
    <w:rsid w:val="00CA1234"/>
    <w:rsid w:val="00CA484F"/>
    <w:rsid w:val="00CA6301"/>
    <w:rsid w:val="00CA6FA9"/>
    <w:rsid w:val="00CA7A03"/>
    <w:rsid w:val="00CB0B07"/>
    <w:rsid w:val="00CB0B64"/>
    <w:rsid w:val="00CB4F37"/>
    <w:rsid w:val="00CB53A4"/>
    <w:rsid w:val="00CB6885"/>
    <w:rsid w:val="00CBA8BB"/>
    <w:rsid w:val="00CC0972"/>
    <w:rsid w:val="00CC4A6D"/>
    <w:rsid w:val="00CC5056"/>
    <w:rsid w:val="00CC66C7"/>
    <w:rsid w:val="00CD04DE"/>
    <w:rsid w:val="00CD19E5"/>
    <w:rsid w:val="00CD2474"/>
    <w:rsid w:val="00CD3546"/>
    <w:rsid w:val="00CD4AE1"/>
    <w:rsid w:val="00CD4F90"/>
    <w:rsid w:val="00CD6816"/>
    <w:rsid w:val="00CE17D4"/>
    <w:rsid w:val="00CE299C"/>
    <w:rsid w:val="00CE3FDC"/>
    <w:rsid w:val="00CE739F"/>
    <w:rsid w:val="00CF079D"/>
    <w:rsid w:val="00CF1101"/>
    <w:rsid w:val="00CF1389"/>
    <w:rsid w:val="00CF1D68"/>
    <w:rsid w:val="00CF247F"/>
    <w:rsid w:val="00CF2809"/>
    <w:rsid w:val="00CF3B6E"/>
    <w:rsid w:val="00CF5FA2"/>
    <w:rsid w:val="00CF627A"/>
    <w:rsid w:val="00CF6E13"/>
    <w:rsid w:val="00CF726A"/>
    <w:rsid w:val="00D00932"/>
    <w:rsid w:val="00D01022"/>
    <w:rsid w:val="00D01E35"/>
    <w:rsid w:val="00D02E45"/>
    <w:rsid w:val="00D03629"/>
    <w:rsid w:val="00D042A6"/>
    <w:rsid w:val="00D04709"/>
    <w:rsid w:val="00D06A1E"/>
    <w:rsid w:val="00D0726A"/>
    <w:rsid w:val="00D07E07"/>
    <w:rsid w:val="00D10926"/>
    <w:rsid w:val="00D10E34"/>
    <w:rsid w:val="00D1243C"/>
    <w:rsid w:val="00D128BA"/>
    <w:rsid w:val="00D145D0"/>
    <w:rsid w:val="00D14937"/>
    <w:rsid w:val="00D14A28"/>
    <w:rsid w:val="00D164FD"/>
    <w:rsid w:val="00D16970"/>
    <w:rsid w:val="00D16BDF"/>
    <w:rsid w:val="00D16EC8"/>
    <w:rsid w:val="00D16F2B"/>
    <w:rsid w:val="00D17C59"/>
    <w:rsid w:val="00D21023"/>
    <w:rsid w:val="00D2145D"/>
    <w:rsid w:val="00D221F6"/>
    <w:rsid w:val="00D237E8"/>
    <w:rsid w:val="00D2418E"/>
    <w:rsid w:val="00D24868"/>
    <w:rsid w:val="00D26278"/>
    <w:rsid w:val="00D26780"/>
    <w:rsid w:val="00D26B66"/>
    <w:rsid w:val="00D277A6"/>
    <w:rsid w:val="00D278DA"/>
    <w:rsid w:val="00D32AB7"/>
    <w:rsid w:val="00D33ACD"/>
    <w:rsid w:val="00D33B11"/>
    <w:rsid w:val="00D35CFB"/>
    <w:rsid w:val="00D3605B"/>
    <w:rsid w:val="00D360A0"/>
    <w:rsid w:val="00D40897"/>
    <w:rsid w:val="00D40B6D"/>
    <w:rsid w:val="00D41C1A"/>
    <w:rsid w:val="00D42FC2"/>
    <w:rsid w:val="00D447F5"/>
    <w:rsid w:val="00D45933"/>
    <w:rsid w:val="00D46527"/>
    <w:rsid w:val="00D47486"/>
    <w:rsid w:val="00D47624"/>
    <w:rsid w:val="00D52AAE"/>
    <w:rsid w:val="00D53F64"/>
    <w:rsid w:val="00D55EAE"/>
    <w:rsid w:val="00D566D0"/>
    <w:rsid w:val="00D56AED"/>
    <w:rsid w:val="00D573CD"/>
    <w:rsid w:val="00D60489"/>
    <w:rsid w:val="00D6208F"/>
    <w:rsid w:val="00D6233A"/>
    <w:rsid w:val="00D6236E"/>
    <w:rsid w:val="00D63286"/>
    <w:rsid w:val="00D64A00"/>
    <w:rsid w:val="00D64EB6"/>
    <w:rsid w:val="00D65187"/>
    <w:rsid w:val="00D70684"/>
    <w:rsid w:val="00D73377"/>
    <w:rsid w:val="00D73B12"/>
    <w:rsid w:val="00D82F23"/>
    <w:rsid w:val="00D848BE"/>
    <w:rsid w:val="00D853E5"/>
    <w:rsid w:val="00D856A4"/>
    <w:rsid w:val="00D8632D"/>
    <w:rsid w:val="00D8644F"/>
    <w:rsid w:val="00D879D3"/>
    <w:rsid w:val="00D9055D"/>
    <w:rsid w:val="00D94163"/>
    <w:rsid w:val="00D947A9"/>
    <w:rsid w:val="00D969E6"/>
    <w:rsid w:val="00D97600"/>
    <w:rsid w:val="00DA058E"/>
    <w:rsid w:val="00DA1EE0"/>
    <w:rsid w:val="00DA372C"/>
    <w:rsid w:val="00DA544D"/>
    <w:rsid w:val="00DA5E41"/>
    <w:rsid w:val="00DA7589"/>
    <w:rsid w:val="00DB07A1"/>
    <w:rsid w:val="00DB10FE"/>
    <w:rsid w:val="00DB18B7"/>
    <w:rsid w:val="00DB224A"/>
    <w:rsid w:val="00DB2300"/>
    <w:rsid w:val="00DB2B70"/>
    <w:rsid w:val="00DB2D5F"/>
    <w:rsid w:val="00DB7BE0"/>
    <w:rsid w:val="00DB7E06"/>
    <w:rsid w:val="00DC2822"/>
    <w:rsid w:val="00DC2B62"/>
    <w:rsid w:val="00DC3C09"/>
    <w:rsid w:val="00DC4AE6"/>
    <w:rsid w:val="00DC6EB8"/>
    <w:rsid w:val="00DC70D1"/>
    <w:rsid w:val="00DD0C24"/>
    <w:rsid w:val="00DD121E"/>
    <w:rsid w:val="00DD16C5"/>
    <w:rsid w:val="00DD2A95"/>
    <w:rsid w:val="00DD374D"/>
    <w:rsid w:val="00DD3A09"/>
    <w:rsid w:val="00DD3F3A"/>
    <w:rsid w:val="00DD41E0"/>
    <w:rsid w:val="00DD4999"/>
    <w:rsid w:val="00DD53E8"/>
    <w:rsid w:val="00DD590E"/>
    <w:rsid w:val="00DD5D93"/>
    <w:rsid w:val="00DE0FBF"/>
    <w:rsid w:val="00DE14B0"/>
    <w:rsid w:val="00DE156B"/>
    <w:rsid w:val="00DE2E9E"/>
    <w:rsid w:val="00DE3384"/>
    <w:rsid w:val="00DE52A6"/>
    <w:rsid w:val="00DE6B29"/>
    <w:rsid w:val="00DE7CAF"/>
    <w:rsid w:val="00DF0870"/>
    <w:rsid w:val="00DF09E5"/>
    <w:rsid w:val="00DF190F"/>
    <w:rsid w:val="00DF2BC9"/>
    <w:rsid w:val="00DF45C5"/>
    <w:rsid w:val="00DF5215"/>
    <w:rsid w:val="00DF54B9"/>
    <w:rsid w:val="00DF5DFD"/>
    <w:rsid w:val="00DF6B6B"/>
    <w:rsid w:val="00DF7603"/>
    <w:rsid w:val="00DF7AF5"/>
    <w:rsid w:val="00E00193"/>
    <w:rsid w:val="00E02AD7"/>
    <w:rsid w:val="00E02E66"/>
    <w:rsid w:val="00E03A2E"/>
    <w:rsid w:val="00E03B6D"/>
    <w:rsid w:val="00E04E63"/>
    <w:rsid w:val="00E10CFE"/>
    <w:rsid w:val="00E1268B"/>
    <w:rsid w:val="00E12822"/>
    <w:rsid w:val="00E1310B"/>
    <w:rsid w:val="00E13688"/>
    <w:rsid w:val="00E13CF4"/>
    <w:rsid w:val="00E13F92"/>
    <w:rsid w:val="00E1423D"/>
    <w:rsid w:val="00E145B0"/>
    <w:rsid w:val="00E1479D"/>
    <w:rsid w:val="00E14964"/>
    <w:rsid w:val="00E14A15"/>
    <w:rsid w:val="00E166A4"/>
    <w:rsid w:val="00E2126D"/>
    <w:rsid w:val="00E221C1"/>
    <w:rsid w:val="00E22C01"/>
    <w:rsid w:val="00E25664"/>
    <w:rsid w:val="00E256B7"/>
    <w:rsid w:val="00E25710"/>
    <w:rsid w:val="00E26A1F"/>
    <w:rsid w:val="00E271C3"/>
    <w:rsid w:val="00E271EA"/>
    <w:rsid w:val="00E27C09"/>
    <w:rsid w:val="00E27E4D"/>
    <w:rsid w:val="00E30FD3"/>
    <w:rsid w:val="00E31256"/>
    <w:rsid w:val="00E3223D"/>
    <w:rsid w:val="00E344BE"/>
    <w:rsid w:val="00E35C63"/>
    <w:rsid w:val="00E36A93"/>
    <w:rsid w:val="00E37343"/>
    <w:rsid w:val="00E375E0"/>
    <w:rsid w:val="00E378DC"/>
    <w:rsid w:val="00E405CF"/>
    <w:rsid w:val="00E412C7"/>
    <w:rsid w:val="00E420C6"/>
    <w:rsid w:val="00E4276B"/>
    <w:rsid w:val="00E43019"/>
    <w:rsid w:val="00E431C5"/>
    <w:rsid w:val="00E43E80"/>
    <w:rsid w:val="00E44BD0"/>
    <w:rsid w:val="00E4540F"/>
    <w:rsid w:val="00E45BAF"/>
    <w:rsid w:val="00E4643F"/>
    <w:rsid w:val="00E466E7"/>
    <w:rsid w:val="00E469D8"/>
    <w:rsid w:val="00E4732A"/>
    <w:rsid w:val="00E5037E"/>
    <w:rsid w:val="00E534B2"/>
    <w:rsid w:val="00E5391E"/>
    <w:rsid w:val="00E53AF3"/>
    <w:rsid w:val="00E54EC2"/>
    <w:rsid w:val="00E55B51"/>
    <w:rsid w:val="00E56CC1"/>
    <w:rsid w:val="00E57BD5"/>
    <w:rsid w:val="00E61A89"/>
    <w:rsid w:val="00E62655"/>
    <w:rsid w:val="00E62E90"/>
    <w:rsid w:val="00E650FB"/>
    <w:rsid w:val="00E657A1"/>
    <w:rsid w:val="00E6678D"/>
    <w:rsid w:val="00E67821"/>
    <w:rsid w:val="00E67F32"/>
    <w:rsid w:val="00E67F7A"/>
    <w:rsid w:val="00E71721"/>
    <w:rsid w:val="00E729E6"/>
    <w:rsid w:val="00E72E6F"/>
    <w:rsid w:val="00E72F51"/>
    <w:rsid w:val="00E73628"/>
    <w:rsid w:val="00E738E5"/>
    <w:rsid w:val="00E73CE4"/>
    <w:rsid w:val="00E76B86"/>
    <w:rsid w:val="00E76F67"/>
    <w:rsid w:val="00E77E7C"/>
    <w:rsid w:val="00E80BD9"/>
    <w:rsid w:val="00E819DD"/>
    <w:rsid w:val="00E823BF"/>
    <w:rsid w:val="00E82BC9"/>
    <w:rsid w:val="00E84049"/>
    <w:rsid w:val="00E857F4"/>
    <w:rsid w:val="00E87A37"/>
    <w:rsid w:val="00E87EC3"/>
    <w:rsid w:val="00E900B6"/>
    <w:rsid w:val="00E9051C"/>
    <w:rsid w:val="00E920C4"/>
    <w:rsid w:val="00E934DA"/>
    <w:rsid w:val="00E93E11"/>
    <w:rsid w:val="00E9660E"/>
    <w:rsid w:val="00E97123"/>
    <w:rsid w:val="00E9723C"/>
    <w:rsid w:val="00E97442"/>
    <w:rsid w:val="00EA0219"/>
    <w:rsid w:val="00EA1C97"/>
    <w:rsid w:val="00EA563F"/>
    <w:rsid w:val="00EA63A9"/>
    <w:rsid w:val="00EA7A91"/>
    <w:rsid w:val="00EA7DA5"/>
    <w:rsid w:val="00EB03B0"/>
    <w:rsid w:val="00EB0409"/>
    <w:rsid w:val="00EB14AF"/>
    <w:rsid w:val="00EB1553"/>
    <w:rsid w:val="00EB285F"/>
    <w:rsid w:val="00EB3046"/>
    <w:rsid w:val="00EB3FFB"/>
    <w:rsid w:val="00EB5224"/>
    <w:rsid w:val="00EB5E3F"/>
    <w:rsid w:val="00EB6F61"/>
    <w:rsid w:val="00EC1206"/>
    <w:rsid w:val="00EC1531"/>
    <w:rsid w:val="00EC1948"/>
    <w:rsid w:val="00EC1BC1"/>
    <w:rsid w:val="00EC30AB"/>
    <w:rsid w:val="00EC4966"/>
    <w:rsid w:val="00EC4E21"/>
    <w:rsid w:val="00EC53D5"/>
    <w:rsid w:val="00EC55B6"/>
    <w:rsid w:val="00EC737B"/>
    <w:rsid w:val="00EC79DE"/>
    <w:rsid w:val="00ED2B62"/>
    <w:rsid w:val="00ED2D80"/>
    <w:rsid w:val="00ED3278"/>
    <w:rsid w:val="00ED5681"/>
    <w:rsid w:val="00ED6C7B"/>
    <w:rsid w:val="00EE0D11"/>
    <w:rsid w:val="00EE0D1D"/>
    <w:rsid w:val="00EE2F74"/>
    <w:rsid w:val="00EE53CC"/>
    <w:rsid w:val="00EE5ACE"/>
    <w:rsid w:val="00EE61FB"/>
    <w:rsid w:val="00EE7846"/>
    <w:rsid w:val="00EF1E8D"/>
    <w:rsid w:val="00EF20EF"/>
    <w:rsid w:val="00EF2743"/>
    <w:rsid w:val="00EF2859"/>
    <w:rsid w:val="00EF3207"/>
    <w:rsid w:val="00EF400A"/>
    <w:rsid w:val="00EF4201"/>
    <w:rsid w:val="00EF4E0C"/>
    <w:rsid w:val="00EF5948"/>
    <w:rsid w:val="00EF618D"/>
    <w:rsid w:val="00EF68D7"/>
    <w:rsid w:val="00EF74D7"/>
    <w:rsid w:val="00EF75B2"/>
    <w:rsid w:val="00EF7904"/>
    <w:rsid w:val="00F007EC"/>
    <w:rsid w:val="00F00AD5"/>
    <w:rsid w:val="00F01766"/>
    <w:rsid w:val="00F0432C"/>
    <w:rsid w:val="00F0481F"/>
    <w:rsid w:val="00F04B29"/>
    <w:rsid w:val="00F052CB"/>
    <w:rsid w:val="00F05D39"/>
    <w:rsid w:val="00F06739"/>
    <w:rsid w:val="00F07C72"/>
    <w:rsid w:val="00F11114"/>
    <w:rsid w:val="00F11433"/>
    <w:rsid w:val="00F11C71"/>
    <w:rsid w:val="00F11D41"/>
    <w:rsid w:val="00F12102"/>
    <w:rsid w:val="00F20B42"/>
    <w:rsid w:val="00F24EAD"/>
    <w:rsid w:val="00F25222"/>
    <w:rsid w:val="00F27373"/>
    <w:rsid w:val="00F309E4"/>
    <w:rsid w:val="00F31A3F"/>
    <w:rsid w:val="00F34F65"/>
    <w:rsid w:val="00F3642F"/>
    <w:rsid w:val="00F40714"/>
    <w:rsid w:val="00F41087"/>
    <w:rsid w:val="00F41257"/>
    <w:rsid w:val="00F44FF9"/>
    <w:rsid w:val="00F460EB"/>
    <w:rsid w:val="00F46B11"/>
    <w:rsid w:val="00F46B3A"/>
    <w:rsid w:val="00F5166D"/>
    <w:rsid w:val="00F51E5B"/>
    <w:rsid w:val="00F51EDF"/>
    <w:rsid w:val="00F51EE0"/>
    <w:rsid w:val="00F53B05"/>
    <w:rsid w:val="00F545FB"/>
    <w:rsid w:val="00F54D5C"/>
    <w:rsid w:val="00F57333"/>
    <w:rsid w:val="00F5740E"/>
    <w:rsid w:val="00F605D6"/>
    <w:rsid w:val="00F60872"/>
    <w:rsid w:val="00F617EB"/>
    <w:rsid w:val="00F61916"/>
    <w:rsid w:val="00F61B31"/>
    <w:rsid w:val="00F61D86"/>
    <w:rsid w:val="00F620C9"/>
    <w:rsid w:val="00F633CE"/>
    <w:rsid w:val="00F639EB"/>
    <w:rsid w:val="00F64EF1"/>
    <w:rsid w:val="00F65D1C"/>
    <w:rsid w:val="00F71BEC"/>
    <w:rsid w:val="00F72458"/>
    <w:rsid w:val="00F73530"/>
    <w:rsid w:val="00F75CE9"/>
    <w:rsid w:val="00F807CA"/>
    <w:rsid w:val="00F830EE"/>
    <w:rsid w:val="00F8320A"/>
    <w:rsid w:val="00F841EC"/>
    <w:rsid w:val="00F8435B"/>
    <w:rsid w:val="00F84537"/>
    <w:rsid w:val="00F84BDE"/>
    <w:rsid w:val="00F87159"/>
    <w:rsid w:val="00F87A66"/>
    <w:rsid w:val="00F91D18"/>
    <w:rsid w:val="00F91D42"/>
    <w:rsid w:val="00F923B3"/>
    <w:rsid w:val="00FA05A1"/>
    <w:rsid w:val="00FA0BE2"/>
    <w:rsid w:val="00FA0FAB"/>
    <w:rsid w:val="00FA2D9B"/>
    <w:rsid w:val="00FA304B"/>
    <w:rsid w:val="00FA32A2"/>
    <w:rsid w:val="00FA3525"/>
    <w:rsid w:val="00FA5182"/>
    <w:rsid w:val="00FB20C9"/>
    <w:rsid w:val="00FB2A65"/>
    <w:rsid w:val="00FB3236"/>
    <w:rsid w:val="00FB3771"/>
    <w:rsid w:val="00FB4DFC"/>
    <w:rsid w:val="00FB50A9"/>
    <w:rsid w:val="00FB65A4"/>
    <w:rsid w:val="00FB68CC"/>
    <w:rsid w:val="00FC3EC9"/>
    <w:rsid w:val="00FC75D2"/>
    <w:rsid w:val="00FD0016"/>
    <w:rsid w:val="00FD21F8"/>
    <w:rsid w:val="00FD227B"/>
    <w:rsid w:val="00FD456A"/>
    <w:rsid w:val="00FD4A6E"/>
    <w:rsid w:val="00FD5AA5"/>
    <w:rsid w:val="00FD65C0"/>
    <w:rsid w:val="00FE02A1"/>
    <w:rsid w:val="00FE1784"/>
    <w:rsid w:val="00FE2580"/>
    <w:rsid w:val="00FE331D"/>
    <w:rsid w:val="00FE4191"/>
    <w:rsid w:val="00FE48F9"/>
    <w:rsid w:val="00FE4F87"/>
    <w:rsid w:val="00FE64C0"/>
    <w:rsid w:val="00FE6715"/>
    <w:rsid w:val="00FF063F"/>
    <w:rsid w:val="00FF0B92"/>
    <w:rsid w:val="00FF2551"/>
    <w:rsid w:val="00FF32A1"/>
    <w:rsid w:val="00FF3F9D"/>
    <w:rsid w:val="00FF47D3"/>
    <w:rsid w:val="00FF4CD9"/>
    <w:rsid w:val="00FF5A29"/>
    <w:rsid w:val="00FF5F33"/>
    <w:rsid w:val="00FF6CE0"/>
    <w:rsid w:val="00FF71E0"/>
    <w:rsid w:val="00FF756A"/>
    <w:rsid w:val="00FF7868"/>
    <w:rsid w:val="014F7CF4"/>
    <w:rsid w:val="01626C04"/>
    <w:rsid w:val="01D02198"/>
    <w:rsid w:val="021B5321"/>
    <w:rsid w:val="0223110B"/>
    <w:rsid w:val="02783771"/>
    <w:rsid w:val="02926EDD"/>
    <w:rsid w:val="02D00D71"/>
    <w:rsid w:val="03193138"/>
    <w:rsid w:val="046C633C"/>
    <w:rsid w:val="049282BA"/>
    <w:rsid w:val="0499395F"/>
    <w:rsid w:val="0552062F"/>
    <w:rsid w:val="05937E42"/>
    <w:rsid w:val="05AF19FF"/>
    <w:rsid w:val="060A2D8E"/>
    <w:rsid w:val="065336FB"/>
    <w:rsid w:val="067C420A"/>
    <w:rsid w:val="06C7560E"/>
    <w:rsid w:val="07178000"/>
    <w:rsid w:val="085BE636"/>
    <w:rsid w:val="08D83C6E"/>
    <w:rsid w:val="09B6DBF1"/>
    <w:rsid w:val="0A15E635"/>
    <w:rsid w:val="0A2540A4"/>
    <w:rsid w:val="0A583C5E"/>
    <w:rsid w:val="0A7A1D8B"/>
    <w:rsid w:val="0AE72C93"/>
    <w:rsid w:val="0AFD0DE9"/>
    <w:rsid w:val="0B25B709"/>
    <w:rsid w:val="0BC652BE"/>
    <w:rsid w:val="0BD572AB"/>
    <w:rsid w:val="0C8851D3"/>
    <w:rsid w:val="0CB0C856"/>
    <w:rsid w:val="0CC7718C"/>
    <w:rsid w:val="0D3C3DC4"/>
    <w:rsid w:val="0D5955BB"/>
    <w:rsid w:val="0DD97941"/>
    <w:rsid w:val="0DF6724F"/>
    <w:rsid w:val="0E127C6B"/>
    <w:rsid w:val="0E455EF3"/>
    <w:rsid w:val="0E760BF7"/>
    <w:rsid w:val="0E850D51"/>
    <w:rsid w:val="0EC1E2EA"/>
    <w:rsid w:val="0EC90968"/>
    <w:rsid w:val="0F0768CC"/>
    <w:rsid w:val="0F1AD1FA"/>
    <w:rsid w:val="0F3BA219"/>
    <w:rsid w:val="0FD975BB"/>
    <w:rsid w:val="0FDA0FAF"/>
    <w:rsid w:val="0FE8F6E0"/>
    <w:rsid w:val="10052B19"/>
    <w:rsid w:val="103B255D"/>
    <w:rsid w:val="106E5554"/>
    <w:rsid w:val="10CE7107"/>
    <w:rsid w:val="1150ECE3"/>
    <w:rsid w:val="11BF14EE"/>
    <w:rsid w:val="11F10866"/>
    <w:rsid w:val="12556038"/>
    <w:rsid w:val="128A02F3"/>
    <w:rsid w:val="12F06AE7"/>
    <w:rsid w:val="1311EFDA"/>
    <w:rsid w:val="13290EE9"/>
    <w:rsid w:val="13FF53D2"/>
    <w:rsid w:val="149D532A"/>
    <w:rsid w:val="14A171B0"/>
    <w:rsid w:val="14BCE334"/>
    <w:rsid w:val="14D93600"/>
    <w:rsid w:val="14DB52CC"/>
    <w:rsid w:val="14EE3EA6"/>
    <w:rsid w:val="150313CC"/>
    <w:rsid w:val="152D0E4A"/>
    <w:rsid w:val="15342D10"/>
    <w:rsid w:val="153B29E4"/>
    <w:rsid w:val="15954377"/>
    <w:rsid w:val="15B75FD0"/>
    <w:rsid w:val="16461C2B"/>
    <w:rsid w:val="16C5FC12"/>
    <w:rsid w:val="16FB6B01"/>
    <w:rsid w:val="17080E78"/>
    <w:rsid w:val="170E09D7"/>
    <w:rsid w:val="171E171B"/>
    <w:rsid w:val="17266DB9"/>
    <w:rsid w:val="173D563B"/>
    <w:rsid w:val="17570A9D"/>
    <w:rsid w:val="17B96D83"/>
    <w:rsid w:val="17E74599"/>
    <w:rsid w:val="17F55D8B"/>
    <w:rsid w:val="180003C1"/>
    <w:rsid w:val="18266979"/>
    <w:rsid w:val="18444273"/>
    <w:rsid w:val="18D19BAB"/>
    <w:rsid w:val="1906B066"/>
    <w:rsid w:val="19AA11C8"/>
    <w:rsid w:val="19D317DC"/>
    <w:rsid w:val="1A0013B9"/>
    <w:rsid w:val="1A135AD3"/>
    <w:rsid w:val="1A255B58"/>
    <w:rsid w:val="1A2D4976"/>
    <w:rsid w:val="1ABF69B6"/>
    <w:rsid w:val="1B100D94"/>
    <w:rsid w:val="1B6015C0"/>
    <w:rsid w:val="1BA40064"/>
    <w:rsid w:val="1BC22EEF"/>
    <w:rsid w:val="1C792CCF"/>
    <w:rsid w:val="1C9E9A70"/>
    <w:rsid w:val="1CCDDEB9"/>
    <w:rsid w:val="1CEBBC3B"/>
    <w:rsid w:val="1DBB2BB3"/>
    <w:rsid w:val="1E27B3BF"/>
    <w:rsid w:val="1EC09D29"/>
    <w:rsid w:val="1F485C6B"/>
    <w:rsid w:val="1FBE640C"/>
    <w:rsid w:val="1FD22914"/>
    <w:rsid w:val="1FF905CA"/>
    <w:rsid w:val="20A7354C"/>
    <w:rsid w:val="210B5969"/>
    <w:rsid w:val="211C28E4"/>
    <w:rsid w:val="211E0E7D"/>
    <w:rsid w:val="2152178C"/>
    <w:rsid w:val="2191BD15"/>
    <w:rsid w:val="21FAE2FC"/>
    <w:rsid w:val="226B7742"/>
    <w:rsid w:val="226CC27F"/>
    <w:rsid w:val="226D0375"/>
    <w:rsid w:val="22E70218"/>
    <w:rsid w:val="234A5C37"/>
    <w:rsid w:val="23D6FBBD"/>
    <w:rsid w:val="23DC5F5D"/>
    <w:rsid w:val="240767B9"/>
    <w:rsid w:val="246142B7"/>
    <w:rsid w:val="24915AF2"/>
    <w:rsid w:val="24A97AFC"/>
    <w:rsid w:val="24B165EE"/>
    <w:rsid w:val="24DD4782"/>
    <w:rsid w:val="258306BF"/>
    <w:rsid w:val="25E14B1C"/>
    <w:rsid w:val="25F14299"/>
    <w:rsid w:val="262189B7"/>
    <w:rsid w:val="264547AA"/>
    <w:rsid w:val="266B4611"/>
    <w:rsid w:val="274D51A7"/>
    <w:rsid w:val="27D87753"/>
    <w:rsid w:val="283066DB"/>
    <w:rsid w:val="28550AAA"/>
    <w:rsid w:val="289CFCCF"/>
    <w:rsid w:val="28A86EFD"/>
    <w:rsid w:val="28B6662B"/>
    <w:rsid w:val="28B94503"/>
    <w:rsid w:val="29407832"/>
    <w:rsid w:val="297B775C"/>
    <w:rsid w:val="2996359E"/>
    <w:rsid w:val="29E37CB0"/>
    <w:rsid w:val="29E856A5"/>
    <w:rsid w:val="2A2D866A"/>
    <w:rsid w:val="2A8B5D6B"/>
    <w:rsid w:val="2AAB341F"/>
    <w:rsid w:val="2B001B28"/>
    <w:rsid w:val="2BBFA5AB"/>
    <w:rsid w:val="2C4E4F9E"/>
    <w:rsid w:val="2C7D4278"/>
    <w:rsid w:val="2CA91E7C"/>
    <w:rsid w:val="2CE38929"/>
    <w:rsid w:val="2D14509E"/>
    <w:rsid w:val="2D1E14FE"/>
    <w:rsid w:val="2D78245E"/>
    <w:rsid w:val="2D945C72"/>
    <w:rsid w:val="2DCE29F8"/>
    <w:rsid w:val="2E501244"/>
    <w:rsid w:val="2E50EBD0"/>
    <w:rsid w:val="2E5F5159"/>
    <w:rsid w:val="2EA63495"/>
    <w:rsid w:val="2EE93235"/>
    <w:rsid w:val="2EF6B6CA"/>
    <w:rsid w:val="2F0174DB"/>
    <w:rsid w:val="2F40B8DD"/>
    <w:rsid w:val="2F90748F"/>
    <w:rsid w:val="2FA837E3"/>
    <w:rsid w:val="305A4545"/>
    <w:rsid w:val="307340FC"/>
    <w:rsid w:val="30E02B35"/>
    <w:rsid w:val="313E0823"/>
    <w:rsid w:val="31482A82"/>
    <w:rsid w:val="31B7156C"/>
    <w:rsid w:val="3205125F"/>
    <w:rsid w:val="32076C91"/>
    <w:rsid w:val="32245769"/>
    <w:rsid w:val="3238FF26"/>
    <w:rsid w:val="3284345F"/>
    <w:rsid w:val="32920BD0"/>
    <w:rsid w:val="32A0463D"/>
    <w:rsid w:val="32A36EF5"/>
    <w:rsid w:val="32EAD7D5"/>
    <w:rsid w:val="3346CC92"/>
    <w:rsid w:val="336C2FCF"/>
    <w:rsid w:val="33741626"/>
    <w:rsid w:val="33C764DD"/>
    <w:rsid w:val="33F0BFFC"/>
    <w:rsid w:val="33F567F9"/>
    <w:rsid w:val="341F406A"/>
    <w:rsid w:val="343E3541"/>
    <w:rsid w:val="34524C9A"/>
    <w:rsid w:val="34A04701"/>
    <w:rsid w:val="34BB6E2B"/>
    <w:rsid w:val="35197150"/>
    <w:rsid w:val="355515BE"/>
    <w:rsid w:val="356833F7"/>
    <w:rsid w:val="35E24811"/>
    <w:rsid w:val="36237F58"/>
    <w:rsid w:val="368360DD"/>
    <w:rsid w:val="36DC2F1C"/>
    <w:rsid w:val="36E6A134"/>
    <w:rsid w:val="372202AB"/>
    <w:rsid w:val="37A94501"/>
    <w:rsid w:val="3804A5CB"/>
    <w:rsid w:val="38648F56"/>
    <w:rsid w:val="389816BC"/>
    <w:rsid w:val="38C42826"/>
    <w:rsid w:val="38F014B8"/>
    <w:rsid w:val="38F33413"/>
    <w:rsid w:val="3937176C"/>
    <w:rsid w:val="39541737"/>
    <w:rsid w:val="39A36974"/>
    <w:rsid w:val="3A3571AE"/>
    <w:rsid w:val="3AAA3F21"/>
    <w:rsid w:val="3B0BE100"/>
    <w:rsid w:val="3B2F5007"/>
    <w:rsid w:val="3B784281"/>
    <w:rsid w:val="3BECE58C"/>
    <w:rsid w:val="3C5473AE"/>
    <w:rsid w:val="3C7FA563"/>
    <w:rsid w:val="3CF11992"/>
    <w:rsid w:val="3D314871"/>
    <w:rsid w:val="3DB02A7B"/>
    <w:rsid w:val="3DBC13A2"/>
    <w:rsid w:val="3DE417D8"/>
    <w:rsid w:val="3DE42A6E"/>
    <w:rsid w:val="3DE5407C"/>
    <w:rsid w:val="3E7F6790"/>
    <w:rsid w:val="3EE62395"/>
    <w:rsid w:val="3EEF6D25"/>
    <w:rsid w:val="3F256899"/>
    <w:rsid w:val="3F5B06A9"/>
    <w:rsid w:val="3F692B7A"/>
    <w:rsid w:val="3FB6362D"/>
    <w:rsid w:val="3FBF6617"/>
    <w:rsid w:val="4014BAA9"/>
    <w:rsid w:val="406541D9"/>
    <w:rsid w:val="420B2418"/>
    <w:rsid w:val="4256950B"/>
    <w:rsid w:val="428025DA"/>
    <w:rsid w:val="42962497"/>
    <w:rsid w:val="42A95D67"/>
    <w:rsid w:val="42EC19E3"/>
    <w:rsid w:val="43557BFF"/>
    <w:rsid w:val="4372094D"/>
    <w:rsid w:val="44454E6E"/>
    <w:rsid w:val="44993FC0"/>
    <w:rsid w:val="44FF452C"/>
    <w:rsid w:val="4530F7C8"/>
    <w:rsid w:val="454506EE"/>
    <w:rsid w:val="454B80F6"/>
    <w:rsid w:val="45E88903"/>
    <w:rsid w:val="46EE26F7"/>
    <w:rsid w:val="4776607A"/>
    <w:rsid w:val="477C7FA9"/>
    <w:rsid w:val="47B9BEA8"/>
    <w:rsid w:val="47DC2904"/>
    <w:rsid w:val="47FEA2C5"/>
    <w:rsid w:val="481C4010"/>
    <w:rsid w:val="486121FA"/>
    <w:rsid w:val="4899D084"/>
    <w:rsid w:val="489C68D4"/>
    <w:rsid w:val="48C959B2"/>
    <w:rsid w:val="49354150"/>
    <w:rsid w:val="49669AB3"/>
    <w:rsid w:val="49C30C33"/>
    <w:rsid w:val="4A4F76C6"/>
    <w:rsid w:val="4A77C1BF"/>
    <w:rsid w:val="4A90863D"/>
    <w:rsid w:val="4A970470"/>
    <w:rsid w:val="4AC80EBE"/>
    <w:rsid w:val="4AD7F995"/>
    <w:rsid w:val="4B473D7B"/>
    <w:rsid w:val="4B6A42FB"/>
    <w:rsid w:val="4BC03867"/>
    <w:rsid w:val="4BE51AE9"/>
    <w:rsid w:val="4C22B589"/>
    <w:rsid w:val="4C47CD58"/>
    <w:rsid w:val="4C9F525D"/>
    <w:rsid w:val="4CFC5AB1"/>
    <w:rsid w:val="4D54B539"/>
    <w:rsid w:val="4D8B79D0"/>
    <w:rsid w:val="4DCD9E07"/>
    <w:rsid w:val="4E059C4A"/>
    <w:rsid w:val="4E263C3F"/>
    <w:rsid w:val="4E29118E"/>
    <w:rsid w:val="4E815AA9"/>
    <w:rsid w:val="4F0A2A1D"/>
    <w:rsid w:val="4F252B19"/>
    <w:rsid w:val="4F5E8ECB"/>
    <w:rsid w:val="4F9F6605"/>
    <w:rsid w:val="505E3B25"/>
    <w:rsid w:val="509FD3FD"/>
    <w:rsid w:val="50A92AA6"/>
    <w:rsid w:val="50B12029"/>
    <w:rsid w:val="50B2525A"/>
    <w:rsid w:val="50C26805"/>
    <w:rsid w:val="50F4E8FA"/>
    <w:rsid w:val="51399E05"/>
    <w:rsid w:val="51ECCE9D"/>
    <w:rsid w:val="52361747"/>
    <w:rsid w:val="52C1536E"/>
    <w:rsid w:val="52DBF136"/>
    <w:rsid w:val="52F20777"/>
    <w:rsid w:val="53BC32C6"/>
    <w:rsid w:val="54206EAB"/>
    <w:rsid w:val="54782B3F"/>
    <w:rsid w:val="549324B9"/>
    <w:rsid w:val="549978B3"/>
    <w:rsid w:val="54B23519"/>
    <w:rsid w:val="551F92D6"/>
    <w:rsid w:val="557466CD"/>
    <w:rsid w:val="559A0BD6"/>
    <w:rsid w:val="56CC3053"/>
    <w:rsid w:val="56E2BAE0"/>
    <w:rsid w:val="5787FE53"/>
    <w:rsid w:val="57935454"/>
    <w:rsid w:val="57B18A9F"/>
    <w:rsid w:val="57D63E92"/>
    <w:rsid w:val="57E54EE6"/>
    <w:rsid w:val="58272E98"/>
    <w:rsid w:val="58C45C66"/>
    <w:rsid w:val="59911962"/>
    <w:rsid w:val="599381B1"/>
    <w:rsid w:val="59D95774"/>
    <w:rsid w:val="59EC2B5A"/>
    <w:rsid w:val="5A0C31C4"/>
    <w:rsid w:val="5A315149"/>
    <w:rsid w:val="5A968A13"/>
    <w:rsid w:val="5B2D127C"/>
    <w:rsid w:val="5B468E3B"/>
    <w:rsid w:val="5BC784BF"/>
    <w:rsid w:val="5C213B48"/>
    <w:rsid w:val="5C9961EF"/>
    <w:rsid w:val="5CD0930D"/>
    <w:rsid w:val="5D151CA7"/>
    <w:rsid w:val="5D695377"/>
    <w:rsid w:val="5DE52EF1"/>
    <w:rsid w:val="5DF6A528"/>
    <w:rsid w:val="5DFC2BFA"/>
    <w:rsid w:val="5E1A66E0"/>
    <w:rsid w:val="5E608ACA"/>
    <w:rsid w:val="5E61A367"/>
    <w:rsid w:val="5E747E2F"/>
    <w:rsid w:val="5E9A53ED"/>
    <w:rsid w:val="5EF363CC"/>
    <w:rsid w:val="5F3B21E9"/>
    <w:rsid w:val="5F442676"/>
    <w:rsid w:val="5FAF7E7A"/>
    <w:rsid w:val="5FEC6734"/>
    <w:rsid w:val="5FF73B31"/>
    <w:rsid w:val="5FFE856C"/>
    <w:rsid w:val="6066ADFD"/>
    <w:rsid w:val="611E7685"/>
    <w:rsid w:val="612A5259"/>
    <w:rsid w:val="6130468A"/>
    <w:rsid w:val="61701B08"/>
    <w:rsid w:val="61741249"/>
    <w:rsid w:val="619B24DD"/>
    <w:rsid w:val="61BF6849"/>
    <w:rsid w:val="61F085CF"/>
    <w:rsid w:val="61FA7BA6"/>
    <w:rsid w:val="62243475"/>
    <w:rsid w:val="62798BD0"/>
    <w:rsid w:val="627B119A"/>
    <w:rsid w:val="62A17E58"/>
    <w:rsid w:val="62B4E02A"/>
    <w:rsid w:val="62C24F18"/>
    <w:rsid w:val="6328591B"/>
    <w:rsid w:val="63300BD6"/>
    <w:rsid w:val="636F6365"/>
    <w:rsid w:val="640E16DA"/>
    <w:rsid w:val="64805256"/>
    <w:rsid w:val="650B5194"/>
    <w:rsid w:val="653579C4"/>
    <w:rsid w:val="65685488"/>
    <w:rsid w:val="65FA96E8"/>
    <w:rsid w:val="6634002F"/>
    <w:rsid w:val="66620B2A"/>
    <w:rsid w:val="66DE1520"/>
    <w:rsid w:val="6833767C"/>
    <w:rsid w:val="687539E3"/>
    <w:rsid w:val="68835983"/>
    <w:rsid w:val="68DAF95F"/>
    <w:rsid w:val="68FF461F"/>
    <w:rsid w:val="69043424"/>
    <w:rsid w:val="69080048"/>
    <w:rsid w:val="6909039D"/>
    <w:rsid w:val="69213631"/>
    <w:rsid w:val="692BAA75"/>
    <w:rsid w:val="693EB55F"/>
    <w:rsid w:val="695754E9"/>
    <w:rsid w:val="699C22A3"/>
    <w:rsid w:val="69B775C2"/>
    <w:rsid w:val="6A320EA6"/>
    <w:rsid w:val="6A49B7C3"/>
    <w:rsid w:val="6AAC42C4"/>
    <w:rsid w:val="6AF17633"/>
    <w:rsid w:val="6B0A2BAB"/>
    <w:rsid w:val="6B111F70"/>
    <w:rsid w:val="6B88CC3C"/>
    <w:rsid w:val="6B914480"/>
    <w:rsid w:val="6BB53C68"/>
    <w:rsid w:val="6BB84929"/>
    <w:rsid w:val="6C2DA63C"/>
    <w:rsid w:val="6C6A8476"/>
    <w:rsid w:val="6C8A83F7"/>
    <w:rsid w:val="6CCAE6F2"/>
    <w:rsid w:val="6CD482D2"/>
    <w:rsid w:val="6CDC02F3"/>
    <w:rsid w:val="6D25D3D4"/>
    <w:rsid w:val="6D3C12A8"/>
    <w:rsid w:val="6DA790DE"/>
    <w:rsid w:val="6DCE467A"/>
    <w:rsid w:val="6E28606D"/>
    <w:rsid w:val="6EDE5998"/>
    <w:rsid w:val="6EF921C6"/>
    <w:rsid w:val="6F436116"/>
    <w:rsid w:val="6F552352"/>
    <w:rsid w:val="6F849BF7"/>
    <w:rsid w:val="6FAD18AE"/>
    <w:rsid w:val="6FB8716D"/>
    <w:rsid w:val="70117D48"/>
    <w:rsid w:val="705971F7"/>
    <w:rsid w:val="709070F4"/>
    <w:rsid w:val="70A82B2E"/>
    <w:rsid w:val="70C63672"/>
    <w:rsid w:val="7103C641"/>
    <w:rsid w:val="712AD2B4"/>
    <w:rsid w:val="726C739C"/>
    <w:rsid w:val="72FAC5CD"/>
    <w:rsid w:val="730C1CC5"/>
    <w:rsid w:val="733F6E3A"/>
    <w:rsid w:val="742A3158"/>
    <w:rsid w:val="7444A969"/>
    <w:rsid w:val="751710E9"/>
    <w:rsid w:val="755666B7"/>
    <w:rsid w:val="755E594A"/>
    <w:rsid w:val="75DD136F"/>
    <w:rsid w:val="760E6CB7"/>
    <w:rsid w:val="761977B9"/>
    <w:rsid w:val="761C5D27"/>
    <w:rsid w:val="76A63AB8"/>
    <w:rsid w:val="76AC05AB"/>
    <w:rsid w:val="76AD2822"/>
    <w:rsid w:val="776031D4"/>
    <w:rsid w:val="77C3D1EE"/>
    <w:rsid w:val="77FB6A72"/>
    <w:rsid w:val="77FFBE2E"/>
    <w:rsid w:val="78492845"/>
    <w:rsid w:val="78A00621"/>
    <w:rsid w:val="78A4593C"/>
    <w:rsid w:val="78C61844"/>
    <w:rsid w:val="78C70F51"/>
    <w:rsid w:val="794068AB"/>
    <w:rsid w:val="79B9EF4F"/>
    <w:rsid w:val="79E1F351"/>
    <w:rsid w:val="79F22524"/>
    <w:rsid w:val="7A34172F"/>
    <w:rsid w:val="7A3862E0"/>
    <w:rsid w:val="7A807C25"/>
    <w:rsid w:val="7A8556CB"/>
    <w:rsid w:val="7AFD75F6"/>
    <w:rsid w:val="7B146E4E"/>
    <w:rsid w:val="7B1509B1"/>
    <w:rsid w:val="7B1BDCC7"/>
    <w:rsid w:val="7B302BA6"/>
    <w:rsid w:val="7B491171"/>
    <w:rsid w:val="7B5C0D1A"/>
    <w:rsid w:val="7B7878F1"/>
    <w:rsid w:val="7B8A7F76"/>
    <w:rsid w:val="7C3A6597"/>
    <w:rsid w:val="7C6F8552"/>
    <w:rsid w:val="7CCFBE5A"/>
    <w:rsid w:val="7CDE514C"/>
    <w:rsid w:val="7D45285A"/>
    <w:rsid w:val="7D5F11D1"/>
    <w:rsid w:val="7DD2110E"/>
    <w:rsid w:val="7EB414FE"/>
    <w:rsid w:val="7ECD26AD"/>
    <w:rsid w:val="7F5F09AC"/>
    <w:rsid w:val="7F7891B0"/>
    <w:rsid w:val="7F9349B1"/>
    <w:rsid w:val="7FC9E86F"/>
    <w:rsid w:val="7FCF95A1"/>
    <w:rsid w:val="7FDF6079"/>
    <w:rsid w:val="7FE31F22"/>
    <w:rsid w:val="7FF05C21"/>
    <w:rsid w:val="7FFB9CEA"/>
    <w:rsid w:val="80EB9C8E"/>
    <w:rsid w:val="810D72BC"/>
    <w:rsid w:val="819BF8A3"/>
    <w:rsid w:val="82046577"/>
    <w:rsid w:val="828D24D9"/>
    <w:rsid w:val="83154A7D"/>
    <w:rsid w:val="84121031"/>
    <w:rsid w:val="848B8D23"/>
    <w:rsid w:val="84D5D5C7"/>
    <w:rsid w:val="84E56920"/>
    <w:rsid w:val="854E0CEC"/>
    <w:rsid w:val="85F4D4C0"/>
    <w:rsid w:val="87031804"/>
    <w:rsid w:val="87AA8142"/>
    <w:rsid w:val="8874AF91"/>
    <w:rsid w:val="89805957"/>
    <w:rsid w:val="89CEE3EF"/>
    <w:rsid w:val="89F19B28"/>
    <w:rsid w:val="8B14BB9C"/>
    <w:rsid w:val="8B7A9715"/>
    <w:rsid w:val="8B9A1D75"/>
    <w:rsid w:val="8C78E770"/>
    <w:rsid w:val="8DCCB7E2"/>
    <w:rsid w:val="8DD8F935"/>
    <w:rsid w:val="8E8FCECB"/>
    <w:rsid w:val="911513F6"/>
    <w:rsid w:val="913C1E35"/>
    <w:rsid w:val="918C3B01"/>
    <w:rsid w:val="91D5BAE3"/>
    <w:rsid w:val="92CBED31"/>
    <w:rsid w:val="92F13677"/>
    <w:rsid w:val="93CC0A31"/>
    <w:rsid w:val="9409D083"/>
    <w:rsid w:val="94DA75DA"/>
    <w:rsid w:val="9697250D"/>
    <w:rsid w:val="96C9F7F7"/>
    <w:rsid w:val="97502C0D"/>
    <w:rsid w:val="9798D74D"/>
    <w:rsid w:val="988EBBC3"/>
    <w:rsid w:val="995FF9B5"/>
    <w:rsid w:val="997C8A74"/>
    <w:rsid w:val="999E5B9A"/>
    <w:rsid w:val="99BEEA2B"/>
    <w:rsid w:val="9C1F81D5"/>
    <w:rsid w:val="9C7A30CD"/>
    <w:rsid w:val="9CA831DC"/>
    <w:rsid w:val="9DFB5BEC"/>
    <w:rsid w:val="9E4E3E0C"/>
    <w:rsid w:val="9E91C3CB"/>
    <w:rsid w:val="9FC82E8D"/>
    <w:rsid w:val="A05A0146"/>
    <w:rsid w:val="A2407668"/>
    <w:rsid w:val="A25FA78B"/>
    <w:rsid w:val="A2665F58"/>
    <w:rsid w:val="A3554419"/>
    <w:rsid w:val="A3CE280D"/>
    <w:rsid w:val="A3D8DA2F"/>
    <w:rsid w:val="A4495559"/>
    <w:rsid w:val="A47F3839"/>
    <w:rsid w:val="A5B42DD7"/>
    <w:rsid w:val="A6713245"/>
    <w:rsid w:val="A73612F4"/>
    <w:rsid w:val="A8B1C0CA"/>
    <w:rsid w:val="A8F8ACCD"/>
    <w:rsid w:val="A9480421"/>
    <w:rsid w:val="A9556EAB"/>
    <w:rsid w:val="A9AC0F16"/>
    <w:rsid w:val="AA0B33C1"/>
    <w:rsid w:val="AB997272"/>
    <w:rsid w:val="AC3096C3"/>
    <w:rsid w:val="AC5E7F18"/>
    <w:rsid w:val="ACC3C60F"/>
    <w:rsid w:val="ACCA8DDA"/>
    <w:rsid w:val="ACF3D4EF"/>
    <w:rsid w:val="ACFE0A8F"/>
    <w:rsid w:val="AEC1CB2F"/>
    <w:rsid w:val="B00A5B3A"/>
    <w:rsid w:val="B23B1FA1"/>
    <w:rsid w:val="B344D3C6"/>
    <w:rsid w:val="B3C92320"/>
    <w:rsid w:val="B4CEDC3B"/>
    <w:rsid w:val="B59D3E5B"/>
    <w:rsid w:val="B7513FF4"/>
    <w:rsid w:val="B754D0A4"/>
    <w:rsid w:val="B7F9A0EF"/>
    <w:rsid w:val="B90575DD"/>
    <w:rsid w:val="B944858B"/>
    <w:rsid w:val="B97EA064"/>
    <w:rsid w:val="B9F1D7D6"/>
    <w:rsid w:val="BA61B31D"/>
    <w:rsid w:val="BAD68C31"/>
    <w:rsid w:val="BBAAD70B"/>
    <w:rsid w:val="BBFC6840"/>
    <w:rsid w:val="BCFD3662"/>
    <w:rsid w:val="BD7B7537"/>
    <w:rsid w:val="BDA50CB2"/>
    <w:rsid w:val="BDAC154E"/>
    <w:rsid w:val="BE5EA879"/>
    <w:rsid w:val="BE5F2E74"/>
    <w:rsid w:val="BE775B95"/>
    <w:rsid w:val="BF3343D6"/>
    <w:rsid w:val="BF656722"/>
    <w:rsid w:val="C09437F3"/>
    <w:rsid w:val="C112A41C"/>
    <w:rsid w:val="C1B53438"/>
    <w:rsid w:val="C2109250"/>
    <w:rsid w:val="C21EA671"/>
    <w:rsid w:val="C3122C43"/>
    <w:rsid w:val="C372EED3"/>
    <w:rsid w:val="C3E0EABC"/>
    <w:rsid w:val="C4FC0698"/>
    <w:rsid w:val="C51DD9EC"/>
    <w:rsid w:val="C65E1E75"/>
    <w:rsid w:val="C6BC582B"/>
    <w:rsid w:val="C6D992A4"/>
    <w:rsid w:val="C727B49C"/>
    <w:rsid w:val="C7DF233D"/>
    <w:rsid w:val="C876D8AE"/>
    <w:rsid w:val="C8F0FDED"/>
    <w:rsid w:val="CA0CCC31"/>
    <w:rsid w:val="CA72381E"/>
    <w:rsid w:val="CB45D802"/>
    <w:rsid w:val="CB7D0BFD"/>
    <w:rsid w:val="CC942EB4"/>
    <w:rsid w:val="CD656464"/>
    <w:rsid w:val="CDAAD8A6"/>
    <w:rsid w:val="CE8A4E4D"/>
    <w:rsid w:val="CF5E0F0A"/>
    <w:rsid w:val="CFFF302E"/>
    <w:rsid w:val="D014AEF2"/>
    <w:rsid w:val="D05894B9"/>
    <w:rsid w:val="D0DB6394"/>
    <w:rsid w:val="D137876F"/>
    <w:rsid w:val="D4DEA02D"/>
    <w:rsid w:val="D4EE3216"/>
    <w:rsid w:val="D50891B4"/>
    <w:rsid w:val="D5D14089"/>
    <w:rsid w:val="D659F5CA"/>
    <w:rsid w:val="D6EB5983"/>
    <w:rsid w:val="D757346E"/>
    <w:rsid w:val="D825B432"/>
    <w:rsid w:val="D85AD41F"/>
    <w:rsid w:val="D8CF158A"/>
    <w:rsid w:val="D9F50DDE"/>
    <w:rsid w:val="DA79C88F"/>
    <w:rsid w:val="DACA3111"/>
    <w:rsid w:val="DB57FDC5"/>
    <w:rsid w:val="DB80C101"/>
    <w:rsid w:val="DB9D0685"/>
    <w:rsid w:val="DC585377"/>
    <w:rsid w:val="DCBDC5CB"/>
    <w:rsid w:val="DCF8FEF5"/>
    <w:rsid w:val="DD78E873"/>
    <w:rsid w:val="DD9AC070"/>
    <w:rsid w:val="DDB5A9EB"/>
    <w:rsid w:val="DE30D7A8"/>
    <w:rsid w:val="DE8CDECF"/>
    <w:rsid w:val="DF7239E5"/>
    <w:rsid w:val="E2D1C01C"/>
    <w:rsid w:val="E346D6E3"/>
    <w:rsid w:val="E3684ABE"/>
    <w:rsid w:val="E3DA5805"/>
    <w:rsid w:val="E443D085"/>
    <w:rsid w:val="E4C901BD"/>
    <w:rsid w:val="E4EAE958"/>
    <w:rsid w:val="E696F552"/>
    <w:rsid w:val="E6DBC40C"/>
    <w:rsid w:val="E7AC540A"/>
    <w:rsid w:val="E882BC62"/>
    <w:rsid w:val="E95277DA"/>
    <w:rsid w:val="E9D45AE0"/>
    <w:rsid w:val="EB84EF01"/>
    <w:rsid w:val="EB959B2B"/>
    <w:rsid w:val="EBF74F6B"/>
    <w:rsid w:val="EC47BE0E"/>
    <w:rsid w:val="EDB8AE9A"/>
    <w:rsid w:val="EDFB9FB4"/>
    <w:rsid w:val="EE24A1A2"/>
    <w:rsid w:val="EF0DB53C"/>
    <w:rsid w:val="F0A2270B"/>
    <w:rsid w:val="F0FEA8FF"/>
    <w:rsid w:val="F1F81371"/>
    <w:rsid w:val="F210E3F8"/>
    <w:rsid w:val="F299F2CA"/>
    <w:rsid w:val="F337B69F"/>
    <w:rsid w:val="F3759A28"/>
    <w:rsid w:val="F3912F08"/>
    <w:rsid w:val="F4921F58"/>
    <w:rsid w:val="F5389CFA"/>
    <w:rsid w:val="F637827B"/>
    <w:rsid w:val="F65ABA7C"/>
    <w:rsid w:val="F672068B"/>
    <w:rsid w:val="F780750B"/>
    <w:rsid w:val="F7C383BC"/>
    <w:rsid w:val="F8F4B948"/>
    <w:rsid w:val="F925339F"/>
    <w:rsid w:val="F9DFEDE7"/>
    <w:rsid w:val="FB015EA3"/>
    <w:rsid w:val="FB0561A9"/>
    <w:rsid w:val="FB411EC3"/>
    <w:rsid w:val="FB8F81D3"/>
    <w:rsid w:val="FBCD2D78"/>
    <w:rsid w:val="FC0CCBDD"/>
    <w:rsid w:val="FC51AD9A"/>
    <w:rsid w:val="FC5383C6"/>
    <w:rsid w:val="FCDBDB85"/>
    <w:rsid w:val="FD015CB0"/>
    <w:rsid w:val="FD6D0912"/>
    <w:rsid w:val="FDCE5A6C"/>
    <w:rsid w:val="FDFFFA02"/>
    <w:rsid w:val="FE2A62A4"/>
    <w:rsid w:val="FE319E07"/>
    <w:rsid w:val="FE35A574"/>
    <w:rsid w:val="FEA8D846"/>
    <w:rsid w:val="FEBC6CB7"/>
    <w:rsid w:val="FFF75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Calibri" w:hAnsi="Calibri" w:eastAsia="宋体" w:cs="Times New Roman"/>
      <w:kern w:val="2"/>
      <w:sz w:val="21"/>
      <w:szCs w:val="24"/>
      <w:lang w:val="en-US" w:eastAsia="zh-CN" w:bidi="ar-SA"/>
    </w:rPr>
  </w:style>
  <w:style w:type="paragraph" w:styleId="2">
    <w:name w:val="heading 1"/>
    <w:basedOn w:val="1"/>
    <w:next w:val="1"/>
    <w:link w:val="46"/>
    <w:qFormat/>
    <w:uiPriority w:val="0"/>
    <w:pPr>
      <w:keepNext/>
      <w:keepLines/>
      <w:widowControl/>
      <w:numPr>
        <w:ilvl w:val="0"/>
        <w:numId w:val="1"/>
      </w:numPr>
      <w:spacing w:before="400" w:after="120"/>
      <w:ind w:left="432" w:hanging="432"/>
      <w:outlineLvl w:val="0"/>
    </w:pPr>
    <w:rPr>
      <w:rFonts w:ascii="微软雅黑" w:hAnsi="微软雅黑" w:eastAsia="微软雅黑" w:cs="微软雅黑"/>
      <w:b/>
      <w:color w:val="003764"/>
      <w:kern w:val="0"/>
      <w:sz w:val="40"/>
      <w:szCs w:val="32"/>
      <w:lang w:val="en-GB" w:eastAsia="en-US"/>
    </w:rPr>
  </w:style>
  <w:style w:type="paragraph" w:styleId="3">
    <w:name w:val="heading 2"/>
    <w:basedOn w:val="1"/>
    <w:next w:val="1"/>
    <w:link w:val="44"/>
    <w:qFormat/>
    <w:uiPriority w:val="0"/>
    <w:pPr>
      <w:keepNext/>
      <w:keepLines/>
      <w:widowControl/>
      <w:numPr>
        <w:ilvl w:val="1"/>
        <w:numId w:val="1"/>
      </w:numPr>
      <w:tabs>
        <w:tab w:val="left" w:pos="360"/>
      </w:tabs>
      <w:spacing w:before="320" w:after="120"/>
      <w:outlineLvl w:val="1"/>
    </w:pPr>
    <w:rPr>
      <w:rFonts w:ascii="微软雅黑" w:hAnsi="微软雅黑" w:eastAsia="微软雅黑" w:cs="微软雅黑"/>
      <w:b/>
      <w:color w:val="003764"/>
      <w:kern w:val="0"/>
      <w:sz w:val="32"/>
      <w:szCs w:val="32"/>
      <w:lang w:val="en-GB"/>
    </w:rPr>
  </w:style>
  <w:style w:type="paragraph" w:styleId="4">
    <w:name w:val="heading 3"/>
    <w:basedOn w:val="1"/>
    <w:next w:val="1"/>
    <w:link w:val="50"/>
    <w:qFormat/>
    <w:uiPriority w:val="0"/>
    <w:pPr>
      <w:widowControl/>
      <w:numPr>
        <w:ilvl w:val="2"/>
        <w:numId w:val="1"/>
      </w:numPr>
      <w:spacing w:after="80" w:line="256" w:lineRule="auto"/>
      <w:ind w:left="1004" w:hanging="720"/>
      <w:outlineLvl w:val="2"/>
    </w:pPr>
    <w:rPr>
      <w:rFonts w:ascii="微软雅黑" w:hAnsi="微软雅黑" w:eastAsia="微软雅黑" w:cs="微软雅黑"/>
      <w:b/>
      <w:color w:val="003764"/>
      <w:kern w:val="0"/>
      <w:sz w:val="22"/>
      <w:lang w:val="en-GB"/>
    </w:rPr>
  </w:style>
  <w:style w:type="character" w:default="1" w:styleId="21">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42"/>
    <w:qFormat/>
    <w:uiPriority w:val="0"/>
    <w:pPr>
      <w:jc w:val="left"/>
    </w:pPr>
    <w:rPr>
      <w:sz w:val="24"/>
      <w:szCs w:val="20"/>
    </w:rPr>
  </w:style>
  <w:style w:type="paragraph" w:styleId="6">
    <w:name w:val="Body Text"/>
    <w:basedOn w:val="1"/>
    <w:qFormat/>
    <w:uiPriority w:val="0"/>
    <w:rPr>
      <w:rFonts w:ascii="仿宋_GB2312" w:eastAsia="仿宋_GB2312"/>
      <w:sz w:val="32"/>
    </w:rPr>
  </w:style>
  <w:style w:type="paragraph" w:styleId="7">
    <w:name w:val="toc 3"/>
    <w:basedOn w:val="1"/>
    <w:next w:val="1"/>
    <w:qFormat/>
    <w:uiPriority w:val="0"/>
    <w:pPr>
      <w:widowControl/>
      <w:spacing w:line="256" w:lineRule="auto"/>
      <w:contextualSpacing/>
    </w:pPr>
    <w:rPr>
      <w:rFonts w:ascii="Frutiger LT Com 45 Light" w:hAnsi="Frutiger LT Com 45 Light"/>
      <w:i/>
      <w:kern w:val="0"/>
      <w:sz w:val="18"/>
      <w:szCs w:val="22"/>
      <w:lang w:val="en-GB" w:eastAsia="en-US"/>
    </w:rPr>
  </w:style>
  <w:style w:type="paragraph" w:styleId="8">
    <w:name w:val="Body Text Indent 2"/>
    <w:basedOn w:val="1"/>
    <w:link w:val="56"/>
    <w:unhideWhenUsed/>
    <w:qFormat/>
    <w:uiPriority w:val="99"/>
    <w:pPr>
      <w:spacing w:after="120" w:line="480" w:lineRule="auto"/>
      <w:ind w:left="420" w:leftChars="200"/>
    </w:pPr>
  </w:style>
  <w:style w:type="paragraph" w:styleId="9">
    <w:name w:val="Balloon Text"/>
    <w:basedOn w:val="1"/>
    <w:link w:val="52"/>
    <w:qFormat/>
    <w:uiPriority w:val="0"/>
    <w:rPr>
      <w:sz w:val="18"/>
      <w:szCs w:val="18"/>
    </w:rPr>
  </w:style>
  <w:style w:type="paragraph" w:styleId="10">
    <w:name w:val="footer"/>
    <w:basedOn w:val="1"/>
    <w:link w:val="51"/>
    <w:qFormat/>
    <w:uiPriority w:val="99"/>
    <w:pPr>
      <w:tabs>
        <w:tab w:val="center" w:pos="4153"/>
        <w:tab w:val="right" w:pos="8306"/>
      </w:tabs>
      <w:snapToGrid w:val="0"/>
      <w:jc w:val="left"/>
    </w:pPr>
    <w:rPr>
      <w:kern w:val="0"/>
      <w:sz w:val="18"/>
      <w:szCs w:val="18"/>
    </w:rPr>
  </w:style>
  <w:style w:type="paragraph" w:styleId="11">
    <w:name w:val="header"/>
    <w:basedOn w:val="1"/>
    <w:link w:val="48"/>
    <w:qFormat/>
    <w:uiPriority w:val="0"/>
    <w:pPr>
      <w:pBdr>
        <w:bottom w:val="single" w:color="auto" w:sz="6" w:space="1"/>
      </w:pBdr>
      <w:tabs>
        <w:tab w:val="center" w:pos="4153"/>
        <w:tab w:val="right" w:pos="8306"/>
      </w:tabs>
      <w:snapToGrid w:val="0"/>
      <w:jc w:val="center"/>
    </w:pPr>
    <w:rPr>
      <w:kern w:val="0"/>
      <w:sz w:val="18"/>
      <w:szCs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Title"/>
    <w:basedOn w:val="1"/>
    <w:next w:val="1"/>
    <w:link w:val="40"/>
    <w:qFormat/>
    <w:uiPriority w:val="0"/>
    <w:pPr>
      <w:widowControl/>
      <w:spacing w:line="560" w:lineRule="exact"/>
      <w:contextualSpacing/>
    </w:pPr>
    <w:rPr>
      <w:rFonts w:ascii="Inria Serif" w:hAnsi="Inria Serif" w:cs="Times New Roman (Headings CS)"/>
      <w:b/>
      <w:color w:val="0084AD"/>
      <w:spacing w:val="-10"/>
      <w:kern w:val="28"/>
      <w:sz w:val="50"/>
      <w:szCs w:val="56"/>
      <w:lang w:val="en-AU" w:eastAsia="en-US"/>
    </w:rPr>
  </w:style>
  <w:style w:type="paragraph" w:styleId="17">
    <w:name w:val="annotation subject"/>
    <w:basedOn w:val="5"/>
    <w:next w:val="5"/>
    <w:qFormat/>
    <w:uiPriority w:val="0"/>
    <w:rPr>
      <w:b/>
      <w:bCs/>
      <w:sz w:val="21"/>
    </w:rPr>
  </w:style>
  <w:style w:type="paragraph" w:styleId="18">
    <w:name w:val="Body Text First Indent"/>
    <w:basedOn w:val="6"/>
    <w:qFormat/>
    <w:uiPriority w:val="0"/>
    <w:pPr>
      <w:spacing w:line="560" w:lineRule="exact"/>
      <w:ind w:firstLine="721" w:firstLineChars="200"/>
    </w:pPr>
    <w:rPr>
      <w:rFonts w:ascii="Calibri"/>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qFormat/>
    <w:uiPriority w:val="0"/>
    <w:rPr>
      <w:rFonts w:ascii="Calibri" w:hAnsi="Calibri" w:eastAsia="宋体" w:cs="Times New Roman"/>
    </w:rPr>
  </w:style>
  <w:style w:type="character" w:styleId="23">
    <w:name w:val="FollowedHyperlink"/>
    <w:basedOn w:val="21"/>
    <w:qFormat/>
    <w:uiPriority w:val="0"/>
    <w:rPr>
      <w:color w:val="800080"/>
      <w:u w:val="none"/>
    </w:rPr>
  </w:style>
  <w:style w:type="character" w:styleId="24">
    <w:name w:val="Emphasis"/>
    <w:basedOn w:val="21"/>
    <w:qFormat/>
    <w:uiPriority w:val="0"/>
  </w:style>
  <w:style w:type="character" w:styleId="25">
    <w:name w:val="HTML Definition"/>
    <w:basedOn w:val="21"/>
    <w:qFormat/>
    <w:uiPriority w:val="0"/>
  </w:style>
  <w:style w:type="character" w:styleId="26">
    <w:name w:val="HTML Acronym"/>
    <w:basedOn w:val="21"/>
    <w:qFormat/>
    <w:uiPriority w:val="0"/>
  </w:style>
  <w:style w:type="character" w:styleId="27">
    <w:name w:val="HTML Variable"/>
    <w:basedOn w:val="21"/>
    <w:qFormat/>
    <w:uiPriority w:val="0"/>
  </w:style>
  <w:style w:type="character" w:styleId="28">
    <w:name w:val="Hyperlink"/>
    <w:qFormat/>
    <w:uiPriority w:val="99"/>
    <w:rPr>
      <w:rFonts w:ascii="Calibri" w:hAnsi="Calibri" w:eastAsia="宋体" w:cs="Times New Roman"/>
      <w:color w:val="0000FF"/>
      <w:u w:val="single"/>
    </w:rPr>
  </w:style>
  <w:style w:type="character" w:styleId="29">
    <w:name w:val="HTML Code"/>
    <w:basedOn w:val="21"/>
    <w:qFormat/>
    <w:uiPriority w:val="0"/>
    <w:rPr>
      <w:rFonts w:ascii="Courier New" w:hAnsi="Courier New"/>
      <w:sz w:val="20"/>
    </w:rPr>
  </w:style>
  <w:style w:type="character" w:styleId="30">
    <w:name w:val="annotation reference"/>
    <w:qFormat/>
    <w:uiPriority w:val="0"/>
    <w:rPr>
      <w:rFonts w:ascii="Calibri" w:hAnsi="Calibri" w:eastAsia="宋体" w:cs="Times New Roman"/>
      <w:sz w:val="21"/>
      <w:szCs w:val="21"/>
    </w:rPr>
  </w:style>
  <w:style w:type="character" w:styleId="31">
    <w:name w:val="HTML Cite"/>
    <w:basedOn w:val="21"/>
    <w:qFormat/>
    <w:uiPriority w:val="0"/>
  </w:style>
  <w:style w:type="paragraph" w:customStyle="1" w:styleId="32">
    <w:name w:val="p0"/>
    <w:basedOn w:val="1"/>
    <w:qFormat/>
    <w:uiPriority w:val="0"/>
    <w:pPr>
      <w:widowControl/>
      <w:spacing w:line="590" w:lineRule="atLeast"/>
      <w:ind w:firstLine="624"/>
    </w:pPr>
    <w:rPr>
      <w:kern w:val="0"/>
      <w:sz w:val="32"/>
      <w:szCs w:val="32"/>
    </w:rPr>
  </w:style>
  <w:style w:type="paragraph" w:customStyle="1" w:styleId="33">
    <w:name w:val="TOC 标题1"/>
    <w:basedOn w:val="2"/>
    <w:next w:val="1"/>
    <w:qFormat/>
    <w:uiPriority w:val="0"/>
    <w:pPr>
      <w:numPr>
        <w:numId w:val="0"/>
      </w:numPr>
      <w:spacing w:before="240" w:after="0" w:line="256" w:lineRule="auto"/>
      <w:outlineLvl w:val="9"/>
    </w:pPr>
    <w:rPr>
      <w:rFonts w:ascii="Calibri Light" w:hAnsi="Calibri Light" w:eastAsia="宋体" w:cs="Times New Roman"/>
      <w:b w:val="0"/>
      <w:color w:val="2E74B5"/>
      <w:sz w:val="32"/>
      <w:lang w:val="en-US" w:eastAsia="zh-CN"/>
    </w:rPr>
  </w:style>
  <w:style w:type="paragraph" w:customStyle="1" w:styleId="34">
    <w:name w:val="列出段落1"/>
    <w:basedOn w:val="1"/>
    <w:qFormat/>
    <w:uiPriority w:val="0"/>
    <w:pPr>
      <w:ind w:firstLine="420" w:firstLineChars="200"/>
    </w:pPr>
  </w:style>
  <w:style w:type="paragraph" w:customStyle="1" w:styleId="35">
    <w:name w:val="Table Bullet"/>
    <w:basedOn w:val="1"/>
    <w:qFormat/>
    <w:uiPriority w:val="0"/>
    <w:pPr>
      <w:widowControl/>
      <w:numPr>
        <w:ilvl w:val="0"/>
        <w:numId w:val="2"/>
      </w:numPr>
      <w:spacing w:after="120"/>
      <w:ind w:left="284" w:hanging="284"/>
      <w:contextualSpacing/>
    </w:pPr>
    <w:rPr>
      <w:rFonts w:ascii="Frutiger LT Com 45 Light" w:hAnsi="Frutiger LT Com 45 Light"/>
      <w:kern w:val="0"/>
      <w:sz w:val="20"/>
      <w:szCs w:val="22"/>
      <w:lang w:val="en-GB" w:eastAsia="en-US"/>
    </w:rPr>
  </w:style>
  <w:style w:type="paragraph" w:customStyle="1" w:styleId="36">
    <w:name w:val="Editable table text"/>
    <w:basedOn w:val="1"/>
    <w:link w:val="47"/>
    <w:qFormat/>
    <w:uiPriority w:val="0"/>
    <w:pPr>
      <w:widowControl/>
    </w:pPr>
    <w:rPr>
      <w:rFonts w:ascii="Frutiger LT Com 45 Light" w:hAnsi="Frutiger LT Com 45 Light"/>
      <w:color w:val="62B5E5"/>
      <w:kern w:val="0"/>
      <w:sz w:val="20"/>
      <w:lang w:val="en-GB" w:eastAsia="en-US"/>
    </w:rPr>
  </w:style>
  <w:style w:type="paragraph" w:customStyle="1" w:styleId="37">
    <w:name w:val="样式2"/>
    <w:basedOn w:val="2"/>
    <w:next w:val="1"/>
    <w:qFormat/>
    <w:uiPriority w:val="0"/>
    <w:pPr>
      <w:widowControl w:val="0"/>
      <w:numPr>
        <w:numId w:val="0"/>
      </w:numPr>
      <w:tabs>
        <w:tab w:val="clear" w:pos="360"/>
      </w:tabs>
      <w:spacing w:before="340" w:after="330" w:line="576" w:lineRule="auto"/>
    </w:pPr>
    <w:rPr>
      <w:rFonts w:ascii="Times New Roman" w:hAnsi="Times New Roman" w:eastAsia="宋体" w:cs="Times New Roman"/>
      <w:bCs/>
      <w:color w:val="auto"/>
      <w:kern w:val="44"/>
      <w:sz w:val="44"/>
      <w:szCs w:val="44"/>
      <w:lang w:val="en-US" w:eastAsia="zh-CN"/>
    </w:rPr>
  </w:style>
  <w:style w:type="paragraph" w:customStyle="1" w:styleId="38">
    <w:name w:val="公文1"/>
    <w:basedOn w:val="1"/>
    <w:qFormat/>
    <w:uiPriority w:val="0"/>
    <w:rPr>
      <w:rFonts w:eastAsia="仿宋"/>
      <w:sz w:val="32"/>
    </w:rPr>
  </w:style>
  <w:style w:type="paragraph" w:customStyle="1" w:styleId="39">
    <w:name w:val="样式3"/>
    <w:basedOn w:val="2"/>
    <w:next w:val="1"/>
    <w:qFormat/>
    <w:uiPriority w:val="0"/>
    <w:pPr>
      <w:widowControl w:val="0"/>
      <w:numPr>
        <w:numId w:val="0"/>
      </w:numPr>
      <w:tabs>
        <w:tab w:val="clear" w:pos="360"/>
      </w:tabs>
      <w:spacing w:before="340" w:after="330" w:line="576" w:lineRule="auto"/>
    </w:pPr>
    <w:rPr>
      <w:rFonts w:ascii="Calibri" w:hAnsi="Calibri" w:eastAsia="华文中宋" w:cs="Times New Roman"/>
      <w:color w:val="auto"/>
      <w:kern w:val="44"/>
      <w:sz w:val="44"/>
      <w:szCs w:val="24"/>
      <w:lang w:val="en-US" w:eastAsia="zh-CN"/>
    </w:rPr>
  </w:style>
  <w:style w:type="character" w:customStyle="1" w:styleId="40">
    <w:name w:val="标题 字符"/>
    <w:link w:val="16"/>
    <w:qFormat/>
    <w:uiPriority w:val="0"/>
    <w:rPr>
      <w:rFonts w:ascii="Inria Serif" w:hAnsi="Inria Serif" w:eastAsia="宋体" w:cs="Times New Roman (Headings CS)"/>
      <w:b/>
      <w:color w:val="0084AD"/>
      <w:spacing w:val="-10"/>
      <w:kern w:val="28"/>
      <w:sz w:val="50"/>
      <w:szCs w:val="56"/>
      <w:lang w:val="en-AU" w:eastAsia="en-US" w:bidi="ar-SA"/>
    </w:rPr>
  </w:style>
  <w:style w:type="character" w:customStyle="1" w:styleId="41">
    <w:name w:val="页眉 Char Char Char"/>
    <w:qFormat/>
    <w:uiPriority w:val="0"/>
    <w:rPr>
      <w:rFonts w:ascii="Calibri" w:hAnsi="Calibri" w:eastAsia="宋体" w:cs="Times New Roman"/>
      <w:kern w:val="2"/>
      <w:sz w:val="18"/>
      <w:szCs w:val="18"/>
    </w:rPr>
  </w:style>
  <w:style w:type="character" w:customStyle="1" w:styleId="42">
    <w:name w:val="批注文字 字符"/>
    <w:link w:val="5"/>
    <w:qFormat/>
    <w:uiPriority w:val="0"/>
    <w:rPr>
      <w:rFonts w:ascii="Calibri" w:hAnsi="Calibri" w:eastAsia="宋体" w:cs="Times New Roman"/>
      <w:kern w:val="2"/>
      <w:sz w:val="24"/>
      <w:lang w:bidi="ar-SA"/>
    </w:rPr>
  </w:style>
  <w:style w:type="character" w:customStyle="1" w:styleId="43">
    <w:name w:val="Editable"/>
    <w:qFormat/>
    <w:uiPriority w:val="0"/>
    <w:rPr>
      <w:rFonts w:hint="default" w:ascii="Times New Roman" w:hAnsi="Times New Roman" w:eastAsia="宋体" w:cs="Times New Roman"/>
      <w:color w:val="62B5E5"/>
    </w:rPr>
  </w:style>
  <w:style w:type="character" w:customStyle="1" w:styleId="44">
    <w:name w:val="标题 2 字符"/>
    <w:link w:val="3"/>
    <w:qFormat/>
    <w:uiPriority w:val="0"/>
    <w:rPr>
      <w:rFonts w:ascii="微软雅黑" w:hAnsi="微软雅黑" w:eastAsia="微软雅黑" w:cs="微软雅黑"/>
      <w:b/>
      <w:color w:val="003764"/>
      <w:sz w:val="32"/>
      <w:szCs w:val="32"/>
      <w:lang w:val="en-GB" w:eastAsia="zh-CN" w:bidi="ar-SA"/>
    </w:rPr>
  </w:style>
  <w:style w:type="character" w:customStyle="1" w:styleId="45">
    <w:name w:val="Comment Text Char"/>
    <w:qFormat/>
    <w:uiPriority w:val="0"/>
    <w:rPr>
      <w:rFonts w:ascii="Calibri" w:hAnsi="Calibri" w:eastAsia="宋体" w:cs="Times New Roman"/>
      <w:szCs w:val="24"/>
    </w:rPr>
  </w:style>
  <w:style w:type="character" w:customStyle="1" w:styleId="46">
    <w:name w:val="标题 1 字符"/>
    <w:link w:val="2"/>
    <w:qFormat/>
    <w:uiPriority w:val="0"/>
    <w:rPr>
      <w:rFonts w:ascii="微软雅黑" w:hAnsi="微软雅黑" w:eastAsia="微软雅黑" w:cs="微软雅黑"/>
      <w:b/>
      <w:color w:val="003764"/>
      <w:sz w:val="40"/>
      <w:szCs w:val="32"/>
      <w:lang w:val="en-GB" w:eastAsia="en-US" w:bidi="ar-SA"/>
    </w:rPr>
  </w:style>
  <w:style w:type="character" w:customStyle="1" w:styleId="47">
    <w:name w:val="Editable table text Char"/>
    <w:link w:val="36"/>
    <w:qFormat/>
    <w:uiPriority w:val="0"/>
    <w:rPr>
      <w:rFonts w:ascii="Frutiger LT Com 45 Light" w:hAnsi="Frutiger LT Com 45 Light" w:eastAsia="宋体" w:cs="Times New Roman"/>
      <w:color w:val="62B5E5"/>
      <w:szCs w:val="24"/>
      <w:lang w:val="en-GB" w:eastAsia="en-US" w:bidi="ar-SA"/>
    </w:rPr>
  </w:style>
  <w:style w:type="character" w:customStyle="1" w:styleId="48">
    <w:name w:val="页眉 字符"/>
    <w:link w:val="11"/>
    <w:qFormat/>
    <w:uiPriority w:val="0"/>
    <w:rPr>
      <w:rFonts w:ascii="Calibri" w:hAnsi="Calibri" w:eastAsia="宋体" w:cs="Times New Roman"/>
      <w:sz w:val="18"/>
      <w:szCs w:val="18"/>
      <w:lang w:bidi="ar-SA"/>
    </w:rPr>
  </w:style>
  <w:style w:type="character" w:customStyle="1" w:styleId="49">
    <w:name w:val="页码1"/>
    <w:qFormat/>
    <w:uiPriority w:val="0"/>
    <w:rPr>
      <w:rFonts w:ascii="Calibri" w:hAnsi="Calibri" w:eastAsia="宋体" w:cs="Times New Roman"/>
    </w:rPr>
  </w:style>
  <w:style w:type="character" w:customStyle="1" w:styleId="50">
    <w:name w:val="标题 3 字符"/>
    <w:link w:val="4"/>
    <w:qFormat/>
    <w:uiPriority w:val="0"/>
    <w:rPr>
      <w:rFonts w:ascii="微软雅黑" w:hAnsi="微软雅黑" w:eastAsia="微软雅黑" w:cs="微软雅黑"/>
      <w:b/>
      <w:color w:val="003764"/>
      <w:sz w:val="22"/>
      <w:szCs w:val="24"/>
      <w:lang w:val="en-GB" w:eastAsia="zh-CN" w:bidi="ar-SA"/>
    </w:rPr>
  </w:style>
  <w:style w:type="character" w:customStyle="1" w:styleId="51">
    <w:name w:val="页脚 字符"/>
    <w:link w:val="10"/>
    <w:qFormat/>
    <w:uiPriority w:val="99"/>
    <w:rPr>
      <w:rFonts w:ascii="Calibri" w:hAnsi="Calibri" w:eastAsia="宋体" w:cs="Times New Roman"/>
      <w:sz w:val="18"/>
      <w:szCs w:val="18"/>
      <w:lang w:bidi="ar-SA"/>
    </w:rPr>
  </w:style>
  <w:style w:type="character" w:customStyle="1" w:styleId="52">
    <w:name w:val="批注框文本 字符"/>
    <w:link w:val="9"/>
    <w:qFormat/>
    <w:uiPriority w:val="0"/>
    <w:rPr>
      <w:kern w:val="2"/>
      <w:sz w:val="18"/>
      <w:szCs w:val="18"/>
    </w:rPr>
  </w:style>
  <w:style w:type="paragraph" w:customStyle="1" w:styleId="53">
    <w:name w:val="WPSOffice手动目录 1"/>
    <w:qFormat/>
    <w:uiPriority w:val="0"/>
    <w:pPr>
      <w:spacing w:after="160" w:line="278" w:lineRule="auto"/>
    </w:pPr>
    <w:rPr>
      <w:rFonts w:ascii="Times New Roman" w:hAnsi="Times New Roman" w:eastAsia="宋体" w:cs="Times New Roman"/>
      <w:lang w:val="en-US" w:eastAsia="zh-CN" w:bidi="ar-SA"/>
    </w:rPr>
  </w:style>
  <w:style w:type="paragraph" w:customStyle="1" w:styleId="54">
    <w:name w:val="WPSOffice手动目录 2"/>
    <w:qFormat/>
    <w:uiPriority w:val="0"/>
    <w:pPr>
      <w:spacing w:after="160" w:line="278" w:lineRule="auto"/>
      <w:ind w:left="200" w:leftChars="200"/>
    </w:pPr>
    <w:rPr>
      <w:rFonts w:ascii="Times New Roman" w:hAnsi="Times New Roman" w:eastAsia="宋体" w:cs="Times New Roman"/>
      <w:lang w:val="en-US" w:eastAsia="zh-CN" w:bidi="ar-SA"/>
    </w:rPr>
  </w:style>
  <w:style w:type="paragraph" w:customStyle="1" w:styleId="55">
    <w:name w:val="修订1"/>
    <w:hidden/>
    <w:unhideWhenUsed/>
    <w:qFormat/>
    <w:uiPriority w:val="99"/>
    <w:rPr>
      <w:rFonts w:ascii="Calibri" w:hAnsi="Calibri" w:eastAsia="宋体" w:cs="Times New Roman"/>
      <w:kern w:val="2"/>
      <w:sz w:val="21"/>
      <w:szCs w:val="24"/>
      <w:lang w:val="en-US" w:eastAsia="zh-CN" w:bidi="ar-SA"/>
    </w:rPr>
  </w:style>
  <w:style w:type="character" w:customStyle="1" w:styleId="56">
    <w:name w:val="正文文本缩进 2 字符"/>
    <w:basedOn w:val="21"/>
    <w:link w:val="8"/>
    <w:qFormat/>
    <w:uiPriority w:val="99"/>
    <w:rPr>
      <w:rFonts w:ascii="Calibri" w:hAnsi="Calibri"/>
      <w:kern w:val="2"/>
      <w:sz w:val="21"/>
      <w:szCs w:val="24"/>
    </w:rPr>
  </w:style>
  <w:style w:type="character" w:customStyle="1" w:styleId="57">
    <w:name w:val="s8"/>
    <w:basedOn w:val="21"/>
    <w:qFormat/>
    <w:uiPriority w:val="0"/>
  </w:style>
  <w:style w:type="paragraph" w:customStyle="1" w:styleId="58">
    <w:name w:val="Body text|1"/>
    <w:qFormat/>
    <w:uiPriority w:val="0"/>
    <w:pPr>
      <w:widowControl w:val="0"/>
      <w:spacing w:line="449" w:lineRule="auto"/>
    </w:pPr>
    <w:rPr>
      <w:rFonts w:ascii="宋体" w:hAnsi="宋体" w:eastAsia="宋体" w:cs="宋体"/>
      <w:kern w:val="2"/>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7DCF72-0218-4147-B2D1-6EEC23FB019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25</Pages>
  <Words>9433</Words>
  <Characters>10049</Characters>
  <Lines>88</Lines>
  <Paragraphs>24</Paragraphs>
  <TotalTime>57</TotalTime>
  <ScaleCrop>false</ScaleCrop>
  <LinksUpToDate>false</LinksUpToDate>
  <CharactersWithSpaces>10551</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2024-10-12T10:26:00Z</dcterms:created>
  <dc:creator>like</dc:creator>
  <cp:lastModifiedBy>菁菁</cp:lastModifiedBy>
  <cp:lastPrinted>2020-09-03T17:39:00Z</cp:lastPrinted>
  <dcterms:modified xsi:type="dcterms:W3CDTF">2024-10-16T14:46:28Z</dcterms:modified>
  <dc:title>附件2</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9B567E2BF7BA46B78C2A065DED350508_13</vt:lpwstr>
  </property>
</Properties>
</file>